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CB" w:rsidRPr="008C68C4" w:rsidRDefault="003F2912" w:rsidP="003F1F9F">
      <w:pPr>
        <w:spacing w:line="360" w:lineRule="auto"/>
        <w:jc w:val="right"/>
        <w:rPr>
          <w:rFonts w:cs="Tahoma"/>
          <w:szCs w:val="20"/>
        </w:rPr>
      </w:pPr>
      <w:r w:rsidRPr="008C68C4">
        <w:rPr>
          <w:rFonts w:cs="Tahoma"/>
          <w:szCs w:val="20"/>
        </w:rPr>
        <w:t>On Behalf of: The Applicant</w:t>
      </w:r>
    </w:p>
    <w:p w:rsidR="003F2912" w:rsidRPr="008C68C4" w:rsidRDefault="003F2912" w:rsidP="003F1F9F">
      <w:pPr>
        <w:spacing w:line="360" w:lineRule="auto"/>
        <w:jc w:val="right"/>
        <w:rPr>
          <w:rFonts w:cs="Tahoma"/>
          <w:szCs w:val="20"/>
        </w:rPr>
      </w:pPr>
      <w:r w:rsidRPr="008C68C4">
        <w:rPr>
          <w:rFonts w:cs="Tahoma"/>
          <w:szCs w:val="20"/>
        </w:rPr>
        <w:t>Name of Witness Statement: Leor Klier</w:t>
      </w:r>
    </w:p>
    <w:p w:rsidR="003F2912" w:rsidRPr="008C68C4" w:rsidRDefault="003F2912" w:rsidP="003F1F9F">
      <w:pPr>
        <w:spacing w:line="360" w:lineRule="auto"/>
        <w:jc w:val="right"/>
        <w:rPr>
          <w:rFonts w:cs="Tahoma"/>
          <w:szCs w:val="20"/>
        </w:rPr>
      </w:pPr>
      <w:r w:rsidRPr="008C68C4">
        <w:rPr>
          <w:rFonts w:cs="Tahoma"/>
          <w:szCs w:val="20"/>
        </w:rPr>
        <w:t>First Witness Statement</w:t>
      </w:r>
    </w:p>
    <w:p w:rsidR="002975C8" w:rsidRPr="008C68C4" w:rsidRDefault="004515ED" w:rsidP="005F703F">
      <w:pPr>
        <w:spacing w:line="360" w:lineRule="auto"/>
        <w:jc w:val="right"/>
        <w:rPr>
          <w:rFonts w:cs="Tahoma"/>
          <w:szCs w:val="20"/>
        </w:rPr>
      </w:pPr>
      <w:r>
        <w:rPr>
          <w:rFonts w:cs="Tahoma"/>
          <w:szCs w:val="20"/>
        </w:rPr>
        <w:t>22</w:t>
      </w:r>
      <w:r w:rsidRPr="004515ED">
        <w:rPr>
          <w:rFonts w:cs="Tahoma"/>
          <w:szCs w:val="20"/>
          <w:vertAlign w:val="superscript"/>
        </w:rPr>
        <w:t>nd</w:t>
      </w:r>
      <w:r>
        <w:rPr>
          <w:rFonts w:cs="Tahoma"/>
          <w:szCs w:val="20"/>
        </w:rPr>
        <w:t xml:space="preserve"> </w:t>
      </w:r>
      <w:r w:rsidR="002260FD" w:rsidRPr="008C68C4">
        <w:rPr>
          <w:rFonts w:cs="Tahoma"/>
          <w:szCs w:val="20"/>
        </w:rPr>
        <w:t>November 2019</w:t>
      </w:r>
    </w:p>
    <w:p w:rsidR="00C75B71" w:rsidRDefault="00C75B71" w:rsidP="003F1F9F">
      <w:pPr>
        <w:spacing w:line="360" w:lineRule="auto"/>
        <w:rPr>
          <w:rFonts w:cs="Tahoma"/>
          <w:szCs w:val="20"/>
        </w:rPr>
      </w:pPr>
    </w:p>
    <w:p w:rsidR="003F2912" w:rsidRPr="008C68C4" w:rsidRDefault="003F2912" w:rsidP="003F1F9F">
      <w:pPr>
        <w:spacing w:line="360" w:lineRule="auto"/>
        <w:rPr>
          <w:rFonts w:cs="Tahoma"/>
          <w:szCs w:val="20"/>
        </w:rPr>
      </w:pPr>
      <w:r w:rsidRPr="008C68C4">
        <w:rPr>
          <w:rFonts w:cs="Tahoma"/>
          <w:szCs w:val="20"/>
        </w:rPr>
        <w:t>In the First Tier Tribunal</w:t>
      </w:r>
    </w:p>
    <w:p w:rsidR="003F2912" w:rsidRPr="008C68C4" w:rsidRDefault="003F2912" w:rsidP="003F1F9F">
      <w:pPr>
        <w:spacing w:line="360" w:lineRule="auto"/>
        <w:rPr>
          <w:rFonts w:cs="Tahoma"/>
          <w:szCs w:val="20"/>
        </w:rPr>
      </w:pPr>
      <w:r w:rsidRPr="008C68C4">
        <w:rPr>
          <w:rFonts w:cs="Tahoma"/>
          <w:szCs w:val="20"/>
        </w:rPr>
        <w:t>Property Chamber</w:t>
      </w:r>
    </w:p>
    <w:p w:rsidR="003F2912" w:rsidRPr="008C68C4" w:rsidRDefault="003F2912" w:rsidP="003F1F9F">
      <w:pPr>
        <w:spacing w:line="360" w:lineRule="auto"/>
        <w:rPr>
          <w:rFonts w:cs="Tahoma"/>
          <w:szCs w:val="20"/>
        </w:rPr>
      </w:pPr>
      <w:r w:rsidRPr="008C68C4">
        <w:rPr>
          <w:rFonts w:cs="Tahoma"/>
          <w:szCs w:val="20"/>
        </w:rPr>
        <w:t>(Residential Property)</w:t>
      </w:r>
    </w:p>
    <w:p w:rsidR="002975C8" w:rsidRDefault="002975C8" w:rsidP="003F1F9F">
      <w:pPr>
        <w:spacing w:line="360" w:lineRule="auto"/>
        <w:rPr>
          <w:rFonts w:cs="Tahoma"/>
          <w:szCs w:val="20"/>
        </w:rPr>
      </w:pPr>
    </w:p>
    <w:p w:rsidR="00C75B71" w:rsidRPr="008C68C4" w:rsidRDefault="00C75B71" w:rsidP="003F1F9F">
      <w:pPr>
        <w:spacing w:line="360" w:lineRule="auto"/>
        <w:rPr>
          <w:rFonts w:cs="Tahoma"/>
          <w:szCs w:val="20"/>
        </w:rPr>
      </w:pPr>
    </w:p>
    <w:p w:rsidR="003F2912" w:rsidRPr="008C68C4" w:rsidRDefault="003F2912" w:rsidP="003F1F9F">
      <w:pPr>
        <w:spacing w:line="360" w:lineRule="auto"/>
        <w:rPr>
          <w:rFonts w:cs="Tahoma"/>
          <w:b/>
          <w:szCs w:val="20"/>
        </w:rPr>
      </w:pPr>
      <w:r w:rsidRPr="008C68C4">
        <w:rPr>
          <w:rFonts w:cs="Tahoma"/>
          <w:b/>
          <w:szCs w:val="20"/>
        </w:rPr>
        <w:t>BETWEEN</w:t>
      </w:r>
    </w:p>
    <w:p w:rsidR="00C75B71" w:rsidRDefault="00C75B71" w:rsidP="005F703F">
      <w:pPr>
        <w:spacing w:line="360" w:lineRule="auto"/>
        <w:jc w:val="center"/>
        <w:rPr>
          <w:rFonts w:cs="Tahoma"/>
          <w:szCs w:val="20"/>
        </w:rPr>
      </w:pPr>
    </w:p>
    <w:p w:rsidR="002975C8" w:rsidRPr="008C68C4" w:rsidRDefault="003F2912" w:rsidP="005F703F">
      <w:pPr>
        <w:spacing w:line="360" w:lineRule="auto"/>
        <w:jc w:val="center"/>
        <w:rPr>
          <w:rFonts w:cs="Tahoma"/>
          <w:szCs w:val="20"/>
        </w:rPr>
      </w:pPr>
      <w:r w:rsidRPr="008C68C4">
        <w:rPr>
          <w:rFonts w:cs="Tahoma"/>
          <w:szCs w:val="20"/>
        </w:rPr>
        <w:t>ORIGIN HOUSING LIMITED</w:t>
      </w:r>
    </w:p>
    <w:p w:rsidR="003F2912" w:rsidRPr="008C68C4" w:rsidRDefault="003F2912" w:rsidP="003F1F9F">
      <w:pPr>
        <w:spacing w:line="360" w:lineRule="auto"/>
        <w:jc w:val="center"/>
        <w:rPr>
          <w:rFonts w:cs="Tahoma"/>
          <w:szCs w:val="20"/>
        </w:rPr>
      </w:pPr>
      <w:r w:rsidRPr="008C68C4">
        <w:rPr>
          <w:rFonts w:cs="Tahoma"/>
          <w:szCs w:val="20"/>
        </w:rPr>
        <w:t>(Applicant)</w:t>
      </w:r>
    </w:p>
    <w:p w:rsidR="00C75B71" w:rsidRDefault="00C75B71" w:rsidP="003F1F9F">
      <w:pPr>
        <w:spacing w:line="360" w:lineRule="auto"/>
        <w:jc w:val="center"/>
        <w:rPr>
          <w:rFonts w:cs="Tahoma"/>
          <w:szCs w:val="20"/>
        </w:rPr>
      </w:pPr>
    </w:p>
    <w:p w:rsidR="003F2912" w:rsidRDefault="003F2912" w:rsidP="003F1F9F">
      <w:pPr>
        <w:spacing w:line="360" w:lineRule="auto"/>
        <w:jc w:val="center"/>
        <w:rPr>
          <w:rFonts w:cs="Tahoma"/>
          <w:szCs w:val="20"/>
        </w:rPr>
      </w:pPr>
      <w:r w:rsidRPr="008C68C4">
        <w:rPr>
          <w:rFonts w:cs="Tahoma"/>
          <w:szCs w:val="20"/>
        </w:rPr>
        <w:t>and</w:t>
      </w:r>
    </w:p>
    <w:p w:rsidR="00C75B71" w:rsidRPr="008C68C4" w:rsidRDefault="00C75B71" w:rsidP="003F1F9F">
      <w:pPr>
        <w:spacing w:line="360" w:lineRule="auto"/>
        <w:jc w:val="center"/>
        <w:rPr>
          <w:rFonts w:cs="Tahoma"/>
          <w:szCs w:val="20"/>
        </w:rPr>
      </w:pPr>
    </w:p>
    <w:p w:rsidR="002975C8" w:rsidRPr="008C68C4" w:rsidRDefault="003F2912" w:rsidP="005F703F">
      <w:pPr>
        <w:spacing w:line="360" w:lineRule="auto"/>
        <w:jc w:val="center"/>
        <w:rPr>
          <w:rFonts w:cs="Tahoma"/>
          <w:szCs w:val="20"/>
        </w:rPr>
      </w:pPr>
      <w:r w:rsidRPr="008C68C4">
        <w:rPr>
          <w:rFonts w:cs="Tahoma"/>
          <w:szCs w:val="20"/>
        </w:rPr>
        <w:t>VARIOUS LEASEHOLDERS</w:t>
      </w:r>
    </w:p>
    <w:p w:rsidR="003F2912" w:rsidRPr="008C68C4" w:rsidRDefault="003F2912" w:rsidP="005F703F">
      <w:pPr>
        <w:spacing w:line="360" w:lineRule="auto"/>
        <w:jc w:val="center"/>
        <w:rPr>
          <w:rFonts w:cs="Tahoma"/>
          <w:szCs w:val="20"/>
        </w:rPr>
      </w:pPr>
      <w:r w:rsidRPr="008C68C4">
        <w:rPr>
          <w:rFonts w:cs="Tahoma"/>
          <w:szCs w:val="20"/>
        </w:rPr>
        <w:t>(Respondents)</w:t>
      </w:r>
    </w:p>
    <w:p w:rsidR="003F2912" w:rsidRPr="008C68C4" w:rsidRDefault="003F2912" w:rsidP="003F1F9F">
      <w:pPr>
        <w:spacing w:line="360" w:lineRule="auto"/>
        <w:jc w:val="center"/>
        <w:rPr>
          <w:rFonts w:cs="Tahoma"/>
          <w:szCs w:val="20"/>
          <w:u w:val="single"/>
        </w:rPr>
      </w:pPr>
      <w:r w:rsidRPr="008C68C4">
        <w:rPr>
          <w:rFonts w:cs="Tahoma"/>
          <w:szCs w:val="20"/>
          <w:u w:val="single"/>
        </w:rPr>
        <w:tab/>
      </w:r>
      <w:r w:rsidRPr="008C68C4">
        <w:rPr>
          <w:rFonts w:cs="Tahoma"/>
          <w:szCs w:val="20"/>
          <w:u w:val="single"/>
        </w:rPr>
        <w:tab/>
      </w:r>
      <w:r w:rsidRPr="008C68C4">
        <w:rPr>
          <w:rFonts w:cs="Tahoma"/>
          <w:szCs w:val="20"/>
          <w:u w:val="single"/>
        </w:rPr>
        <w:tab/>
      </w:r>
      <w:r w:rsidRPr="008C68C4">
        <w:rPr>
          <w:rFonts w:cs="Tahoma"/>
          <w:szCs w:val="20"/>
          <w:u w:val="single"/>
        </w:rPr>
        <w:tab/>
      </w:r>
      <w:r w:rsidRPr="008C68C4">
        <w:rPr>
          <w:rFonts w:cs="Tahoma"/>
          <w:szCs w:val="20"/>
          <w:u w:val="single"/>
        </w:rPr>
        <w:tab/>
      </w:r>
      <w:r w:rsidRPr="008C68C4">
        <w:rPr>
          <w:rFonts w:cs="Tahoma"/>
          <w:szCs w:val="20"/>
          <w:u w:val="single"/>
        </w:rPr>
        <w:tab/>
      </w:r>
    </w:p>
    <w:p w:rsidR="002975C8" w:rsidRDefault="002975C8" w:rsidP="005F703F">
      <w:pPr>
        <w:spacing w:line="360" w:lineRule="auto"/>
        <w:rPr>
          <w:rFonts w:cs="Tahoma"/>
          <w:b/>
          <w:szCs w:val="20"/>
        </w:rPr>
      </w:pPr>
    </w:p>
    <w:p w:rsidR="00C75B71" w:rsidRPr="008C68C4" w:rsidRDefault="00C75B71" w:rsidP="005F703F">
      <w:pPr>
        <w:spacing w:line="360" w:lineRule="auto"/>
        <w:rPr>
          <w:rFonts w:cs="Tahoma"/>
          <w:b/>
          <w:szCs w:val="20"/>
        </w:rPr>
      </w:pPr>
    </w:p>
    <w:p w:rsidR="002975C8" w:rsidRPr="008C68C4" w:rsidRDefault="003F2912" w:rsidP="005F703F">
      <w:pPr>
        <w:spacing w:line="360" w:lineRule="auto"/>
        <w:jc w:val="center"/>
        <w:rPr>
          <w:rFonts w:cs="Tahoma"/>
          <w:b/>
          <w:szCs w:val="20"/>
        </w:rPr>
      </w:pPr>
      <w:r w:rsidRPr="008C68C4">
        <w:rPr>
          <w:rFonts w:cs="Tahoma"/>
          <w:b/>
          <w:szCs w:val="20"/>
        </w:rPr>
        <w:t>WITNESS STATEMENT OF LEOR KLIER</w:t>
      </w:r>
    </w:p>
    <w:p w:rsidR="00C75B71" w:rsidRDefault="00C75B71" w:rsidP="003F1F9F">
      <w:pPr>
        <w:spacing w:line="360" w:lineRule="auto"/>
        <w:jc w:val="center"/>
        <w:rPr>
          <w:rFonts w:cs="Tahoma"/>
          <w:szCs w:val="20"/>
          <w:u w:val="single"/>
        </w:rPr>
      </w:pPr>
    </w:p>
    <w:p w:rsidR="003F2912" w:rsidRPr="008C68C4" w:rsidRDefault="003F2912" w:rsidP="003F1F9F">
      <w:pPr>
        <w:spacing w:line="360" w:lineRule="auto"/>
        <w:jc w:val="center"/>
        <w:rPr>
          <w:rFonts w:cs="Tahoma"/>
          <w:szCs w:val="20"/>
          <w:u w:val="single"/>
        </w:rPr>
      </w:pPr>
      <w:r w:rsidRPr="008C68C4">
        <w:rPr>
          <w:rFonts w:cs="Tahoma"/>
          <w:szCs w:val="20"/>
          <w:u w:val="single"/>
        </w:rPr>
        <w:tab/>
      </w:r>
      <w:r w:rsidRPr="008C68C4">
        <w:rPr>
          <w:rFonts w:cs="Tahoma"/>
          <w:szCs w:val="20"/>
          <w:u w:val="single"/>
        </w:rPr>
        <w:tab/>
      </w:r>
      <w:r w:rsidRPr="008C68C4">
        <w:rPr>
          <w:rFonts w:cs="Tahoma"/>
          <w:szCs w:val="20"/>
          <w:u w:val="single"/>
        </w:rPr>
        <w:tab/>
      </w:r>
      <w:r w:rsidRPr="008C68C4">
        <w:rPr>
          <w:rFonts w:cs="Tahoma"/>
          <w:szCs w:val="20"/>
          <w:u w:val="single"/>
        </w:rPr>
        <w:tab/>
      </w:r>
      <w:r w:rsidRPr="008C68C4">
        <w:rPr>
          <w:rFonts w:cs="Tahoma"/>
          <w:szCs w:val="20"/>
          <w:u w:val="single"/>
        </w:rPr>
        <w:tab/>
      </w:r>
      <w:r w:rsidRPr="008C68C4">
        <w:rPr>
          <w:rFonts w:cs="Tahoma"/>
          <w:szCs w:val="20"/>
          <w:u w:val="single"/>
        </w:rPr>
        <w:tab/>
      </w:r>
    </w:p>
    <w:p w:rsidR="002975C8" w:rsidRPr="008C68C4" w:rsidRDefault="002975C8" w:rsidP="003F1F9F">
      <w:pPr>
        <w:spacing w:line="360" w:lineRule="auto"/>
        <w:jc w:val="both"/>
        <w:rPr>
          <w:rFonts w:cs="Tahoma"/>
          <w:szCs w:val="20"/>
        </w:rPr>
      </w:pPr>
    </w:p>
    <w:p w:rsidR="002975C8" w:rsidRPr="008C68C4" w:rsidRDefault="002975C8" w:rsidP="003F1F9F">
      <w:pPr>
        <w:spacing w:line="360" w:lineRule="auto"/>
        <w:jc w:val="both"/>
        <w:rPr>
          <w:rFonts w:cs="Tahoma"/>
          <w:szCs w:val="20"/>
        </w:rPr>
      </w:pPr>
    </w:p>
    <w:p w:rsidR="003F2912" w:rsidRPr="008C68C4" w:rsidRDefault="003F2912" w:rsidP="003F1F9F">
      <w:pPr>
        <w:spacing w:line="360" w:lineRule="auto"/>
        <w:jc w:val="both"/>
        <w:rPr>
          <w:rFonts w:cs="Tahoma"/>
          <w:szCs w:val="20"/>
        </w:rPr>
      </w:pPr>
      <w:r w:rsidRPr="008C68C4">
        <w:rPr>
          <w:rFonts w:cs="Tahoma"/>
          <w:szCs w:val="20"/>
        </w:rPr>
        <w:t xml:space="preserve">I, </w:t>
      </w:r>
      <w:r w:rsidRPr="008C68C4">
        <w:rPr>
          <w:rFonts w:cs="Tahoma"/>
          <w:b/>
          <w:szCs w:val="20"/>
        </w:rPr>
        <w:t>LEOR KLIER</w:t>
      </w:r>
      <w:r w:rsidRPr="008C68C4">
        <w:rPr>
          <w:rFonts w:cs="Tahoma"/>
          <w:szCs w:val="20"/>
        </w:rPr>
        <w:t xml:space="preserve">, of Origin Housing Limited, St Richards House, 110 </w:t>
      </w:r>
      <w:proofErr w:type="spellStart"/>
      <w:r w:rsidRPr="008C68C4">
        <w:rPr>
          <w:rFonts w:cs="Tahoma"/>
          <w:szCs w:val="20"/>
        </w:rPr>
        <w:t>Eversholt</w:t>
      </w:r>
      <w:proofErr w:type="spellEnd"/>
      <w:r w:rsidRPr="008C68C4">
        <w:rPr>
          <w:rFonts w:cs="Tahoma"/>
          <w:szCs w:val="20"/>
        </w:rPr>
        <w:t xml:space="preserve"> Street, London NW1 1BS, </w:t>
      </w:r>
      <w:r w:rsidRPr="008C68C4">
        <w:rPr>
          <w:rFonts w:cs="Tahoma"/>
          <w:b/>
          <w:szCs w:val="20"/>
        </w:rPr>
        <w:t>SAY AS FOLLOWS</w:t>
      </w:r>
      <w:r w:rsidRPr="008C68C4">
        <w:rPr>
          <w:rFonts w:cs="Tahoma"/>
          <w:szCs w:val="20"/>
        </w:rPr>
        <w:t>:</w:t>
      </w:r>
    </w:p>
    <w:p w:rsidR="003F2912" w:rsidRPr="008C68C4" w:rsidRDefault="003F2912" w:rsidP="003F1F9F">
      <w:pPr>
        <w:spacing w:line="360" w:lineRule="auto"/>
        <w:jc w:val="both"/>
        <w:rPr>
          <w:rFonts w:cs="Tahoma"/>
          <w:szCs w:val="20"/>
        </w:rPr>
      </w:pPr>
    </w:p>
    <w:p w:rsidR="002260FD" w:rsidRPr="008C68C4" w:rsidRDefault="00AB5D0C" w:rsidP="003F1F9F">
      <w:pPr>
        <w:spacing w:line="360" w:lineRule="auto"/>
        <w:ind w:left="720" w:hanging="720"/>
        <w:jc w:val="both"/>
        <w:rPr>
          <w:rFonts w:cs="Tahoma"/>
          <w:szCs w:val="20"/>
        </w:rPr>
      </w:pPr>
      <w:r w:rsidRPr="008C68C4">
        <w:rPr>
          <w:rFonts w:cs="Tahoma"/>
          <w:szCs w:val="20"/>
        </w:rPr>
        <w:t>1</w:t>
      </w:r>
      <w:r w:rsidRPr="008C68C4">
        <w:rPr>
          <w:rFonts w:cs="Tahoma"/>
          <w:szCs w:val="20"/>
        </w:rPr>
        <w:tab/>
        <w:t>I am the</w:t>
      </w:r>
      <w:r w:rsidR="003F2912" w:rsidRPr="008C68C4">
        <w:rPr>
          <w:rFonts w:cs="Tahoma"/>
          <w:szCs w:val="20"/>
        </w:rPr>
        <w:t xml:space="preserve"> Lease Analyst at Origin Housing Limited (“Origin”)</w:t>
      </w:r>
      <w:r w:rsidR="00A8396B" w:rsidRPr="008C68C4">
        <w:rPr>
          <w:rFonts w:cs="Tahoma"/>
          <w:szCs w:val="20"/>
        </w:rPr>
        <w:t xml:space="preserve"> </w:t>
      </w:r>
      <w:r w:rsidR="002260FD" w:rsidRPr="008C68C4">
        <w:rPr>
          <w:rFonts w:cs="Tahoma"/>
          <w:szCs w:val="20"/>
        </w:rPr>
        <w:t>and am duly authorised to make this Statement on behalf of the Applicant</w:t>
      </w:r>
      <w:r w:rsidR="003F2912" w:rsidRPr="008C68C4">
        <w:rPr>
          <w:rFonts w:cs="Tahoma"/>
          <w:szCs w:val="20"/>
        </w:rPr>
        <w:t xml:space="preserve">. </w:t>
      </w:r>
    </w:p>
    <w:p w:rsidR="00A8396B" w:rsidRPr="008C68C4" w:rsidRDefault="00A8396B" w:rsidP="003F1F9F">
      <w:pPr>
        <w:spacing w:line="360" w:lineRule="auto"/>
        <w:ind w:left="720" w:hanging="720"/>
        <w:jc w:val="both"/>
        <w:rPr>
          <w:rFonts w:cs="Tahoma"/>
          <w:szCs w:val="20"/>
        </w:rPr>
      </w:pPr>
    </w:p>
    <w:p w:rsidR="00A8396B" w:rsidRPr="008C68C4" w:rsidRDefault="00A8396B" w:rsidP="003F1F9F">
      <w:pPr>
        <w:spacing w:line="360" w:lineRule="auto"/>
        <w:ind w:left="720" w:hanging="720"/>
        <w:jc w:val="both"/>
        <w:rPr>
          <w:rFonts w:cs="Tahoma"/>
          <w:szCs w:val="20"/>
        </w:rPr>
      </w:pPr>
      <w:r w:rsidRPr="008C68C4">
        <w:rPr>
          <w:rFonts w:cs="Tahoma"/>
          <w:szCs w:val="20"/>
        </w:rPr>
        <w:t>2</w:t>
      </w:r>
      <w:r w:rsidRPr="008C68C4">
        <w:rPr>
          <w:rFonts w:cs="Tahoma"/>
          <w:szCs w:val="20"/>
        </w:rPr>
        <w:tab/>
        <w:t xml:space="preserve">The Applicant is a </w:t>
      </w:r>
      <w:r w:rsidR="0015791D" w:rsidRPr="008C68C4">
        <w:rPr>
          <w:rFonts w:cs="Tahoma"/>
          <w:szCs w:val="20"/>
        </w:rPr>
        <w:t>Registered Social Landlord and</w:t>
      </w:r>
      <w:r w:rsidRPr="008C68C4">
        <w:rPr>
          <w:rFonts w:cs="Tahoma"/>
          <w:szCs w:val="20"/>
        </w:rPr>
        <w:t xml:space="preserve"> </w:t>
      </w:r>
      <w:r w:rsidR="0015791D" w:rsidRPr="008C68C4">
        <w:rPr>
          <w:rFonts w:cs="Tahoma"/>
          <w:szCs w:val="20"/>
        </w:rPr>
        <w:t>is an exempt charity, registered in England &amp; Wales as a registered society under the Co-operative and Community Benefit Societies Act 2014 (Registered No. 10008R) and with the Homes &amp; Communities Agency (Registered No. L0871).</w:t>
      </w:r>
    </w:p>
    <w:p w:rsidR="002260FD" w:rsidRPr="008C68C4" w:rsidRDefault="002260FD" w:rsidP="003F1F9F">
      <w:pPr>
        <w:spacing w:line="360" w:lineRule="auto"/>
        <w:ind w:left="720" w:hanging="720"/>
        <w:jc w:val="both"/>
        <w:rPr>
          <w:rFonts w:cs="Tahoma"/>
          <w:szCs w:val="20"/>
        </w:rPr>
      </w:pPr>
    </w:p>
    <w:p w:rsidR="008136AE" w:rsidRPr="008C68C4" w:rsidRDefault="0015791D" w:rsidP="003F1F9F">
      <w:pPr>
        <w:spacing w:line="360" w:lineRule="auto"/>
        <w:ind w:left="720" w:hanging="720"/>
        <w:jc w:val="both"/>
        <w:rPr>
          <w:rFonts w:cs="Tahoma"/>
          <w:szCs w:val="20"/>
        </w:rPr>
      </w:pPr>
      <w:r w:rsidRPr="008C68C4">
        <w:rPr>
          <w:rFonts w:cs="Tahoma"/>
          <w:szCs w:val="20"/>
        </w:rPr>
        <w:lastRenderedPageBreak/>
        <w:t>3</w:t>
      </w:r>
      <w:r w:rsidR="002260FD" w:rsidRPr="008C68C4">
        <w:rPr>
          <w:rFonts w:cs="Tahoma"/>
          <w:szCs w:val="20"/>
        </w:rPr>
        <w:tab/>
      </w:r>
      <w:r w:rsidR="003F2912" w:rsidRPr="008C68C4">
        <w:rPr>
          <w:rFonts w:cs="Tahoma"/>
          <w:szCs w:val="20"/>
        </w:rPr>
        <w:t xml:space="preserve">I make this statement in connection with </w:t>
      </w:r>
      <w:r w:rsidR="00E13FEC" w:rsidRPr="008C68C4">
        <w:rPr>
          <w:rFonts w:cs="Tahoma"/>
          <w:szCs w:val="20"/>
        </w:rPr>
        <w:t>the Applicant</w:t>
      </w:r>
      <w:r w:rsidR="003F2912" w:rsidRPr="008C68C4">
        <w:rPr>
          <w:rFonts w:cs="Tahoma"/>
          <w:szCs w:val="20"/>
        </w:rPr>
        <w:t>’s Application for the Dis</w:t>
      </w:r>
      <w:r w:rsidR="002E715D" w:rsidRPr="008C68C4">
        <w:rPr>
          <w:rFonts w:cs="Tahoma"/>
          <w:szCs w:val="20"/>
        </w:rPr>
        <w:t>pensation of All or Any of the C</w:t>
      </w:r>
      <w:r w:rsidR="003F2912" w:rsidRPr="008C68C4">
        <w:rPr>
          <w:rFonts w:cs="Tahoma"/>
          <w:szCs w:val="20"/>
        </w:rPr>
        <w:t xml:space="preserve">onsultation </w:t>
      </w:r>
      <w:r w:rsidR="002E715D" w:rsidRPr="008C68C4">
        <w:rPr>
          <w:rFonts w:cs="Tahoma"/>
          <w:szCs w:val="20"/>
        </w:rPr>
        <w:t>R</w:t>
      </w:r>
      <w:r w:rsidR="003F2912" w:rsidRPr="008C68C4">
        <w:rPr>
          <w:rFonts w:cs="Tahoma"/>
          <w:szCs w:val="20"/>
        </w:rPr>
        <w:t xml:space="preserve">equirements </w:t>
      </w:r>
      <w:r w:rsidR="002E715D" w:rsidRPr="008C68C4">
        <w:rPr>
          <w:rFonts w:cs="Tahoma"/>
          <w:szCs w:val="20"/>
        </w:rPr>
        <w:t>P</w:t>
      </w:r>
      <w:r w:rsidR="003F2912" w:rsidRPr="008C68C4">
        <w:rPr>
          <w:rFonts w:cs="Tahoma"/>
          <w:szCs w:val="20"/>
        </w:rPr>
        <w:t>rovided for by Section 20 of the Landlord and Tenant Act 1985 (as amended) (“the 1985 Act”)</w:t>
      </w:r>
      <w:r w:rsidR="002260FD" w:rsidRPr="008C68C4">
        <w:rPr>
          <w:rFonts w:cs="Tahoma"/>
          <w:szCs w:val="20"/>
        </w:rPr>
        <w:t xml:space="preserve"> with respect to </w:t>
      </w:r>
      <w:r w:rsidR="00E13FEC" w:rsidRPr="008C68C4">
        <w:rPr>
          <w:rFonts w:cs="Tahoma"/>
          <w:szCs w:val="20"/>
        </w:rPr>
        <w:t xml:space="preserve">the Applicant’s </w:t>
      </w:r>
      <w:r w:rsidR="008136AE" w:rsidRPr="008C68C4">
        <w:rPr>
          <w:rFonts w:cs="Tahoma"/>
          <w:szCs w:val="20"/>
        </w:rPr>
        <w:t>proposal to:-</w:t>
      </w:r>
    </w:p>
    <w:p w:rsidR="008136AE" w:rsidRPr="008C68C4" w:rsidRDefault="008136AE" w:rsidP="008136AE">
      <w:pPr>
        <w:spacing w:line="360" w:lineRule="auto"/>
        <w:ind w:left="720"/>
        <w:jc w:val="both"/>
        <w:rPr>
          <w:rFonts w:cs="Tahoma"/>
          <w:szCs w:val="20"/>
        </w:rPr>
      </w:pPr>
    </w:p>
    <w:p w:rsidR="008136AE" w:rsidRPr="008C68C4" w:rsidRDefault="008136AE" w:rsidP="008136AE">
      <w:pPr>
        <w:spacing w:line="360" w:lineRule="auto"/>
        <w:ind w:left="720"/>
        <w:jc w:val="both"/>
        <w:rPr>
          <w:rFonts w:cs="Tahoma"/>
          <w:szCs w:val="20"/>
        </w:rPr>
      </w:pPr>
      <w:r w:rsidRPr="008C68C4">
        <w:rPr>
          <w:rFonts w:cs="Tahoma"/>
          <w:szCs w:val="20"/>
        </w:rPr>
        <w:t>3.1</w:t>
      </w:r>
      <w:r w:rsidRPr="008C68C4">
        <w:rPr>
          <w:rFonts w:cs="Tahoma"/>
          <w:szCs w:val="20"/>
        </w:rPr>
        <w:tab/>
      </w:r>
      <w:r w:rsidR="002260FD" w:rsidRPr="008C68C4">
        <w:rPr>
          <w:rFonts w:cs="Tahoma"/>
          <w:szCs w:val="20"/>
        </w:rPr>
        <w:t>create</w:t>
      </w:r>
      <w:r w:rsidRPr="008C68C4">
        <w:rPr>
          <w:rFonts w:cs="Tahoma"/>
          <w:szCs w:val="20"/>
        </w:rPr>
        <w:t>;</w:t>
      </w:r>
    </w:p>
    <w:p w:rsidR="008136AE" w:rsidRPr="008C68C4" w:rsidRDefault="008136AE" w:rsidP="008136AE">
      <w:pPr>
        <w:spacing w:line="360" w:lineRule="auto"/>
        <w:ind w:left="720"/>
        <w:jc w:val="both"/>
        <w:rPr>
          <w:rFonts w:cs="Tahoma"/>
          <w:szCs w:val="20"/>
        </w:rPr>
      </w:pPr>
    </w:p>
    <w:p w:rsidR="008136AE" w:rsidRPr="008C68C4" w:rsidRDefault="008136AE" w:rsidP="008136AE">
      <w:pPr>
        <w:spacing w:line="360" w:lineRule="auto"/>
        <w:ind w:left="1440" w:hanging="720"/>
        <w:jc w:val="both"/>
        <w:rPr>
          <w:rFonts w:cs="Tahoma"/>
          <w:szCs w:val="20"/>
        </w:rPr>
      </w:pPr>
      <w:r w:rsidRPr="008C68C4">
        <w:rPr>
          <w:rFonts w:cs="Tahoma"/>
          <w:szCs w:val="20"/>
        </w:rPr>
        <w:t>3.2</w:t>
      </w:r>
      <w:r w:rsidRPr="008C68C4">
        <w:rPr>
          <w:rFonts w:cs="Tahoma"/>
          <w:szCs w:val="20"/>
        </w:rPr>
        <w:tab/>
      </w:r>
      <w:r w:rsidR="002E715D" w:rsidRPr="008C68C4">
        <w:rPr>
          <w:rFonts w:cs="Tahoma"/>
          <w:szCs w:val="20"/>
        </w:rPr>
        <w:t>enter into</w:t>
      </w:r>
      <w:r w:rsidRPr="008C68C4">
        <w:rPr>
          <w:rFonts w:cs="Tahoma"/>
          <w:szCs w:val="20"/>
        </w:rPr>
        <w:t>; and</w:t>
      </w:r>
    </w:p>
    <w:p w:rsidR="008136AE" w:rsidRPr="008C68C4" w:rsidRDefault="008136AE" w:rsidP="008136AE">
      <w:pPr>
        <w:spacing w:line="360" w:lineRule="auto"/>
        <w:ind w:left="720"/>
        <w:jc w:val="both"/>
        <w:rPr>
          <w:rFonts w:cs="Tahoma"/>
          <w:szCs w:val="20"/>
        </w:rPr>
      </w:pPr>
    </w:p>
    <w:p w:rsidR="008136AE" w:rsidRPr="008C68C4" w:rsidRDefault="008136AE" w:rsidP="008136AE">
      <w:pPr>
        <w:spacing w:line="360" w:lineRule="auto"/>
        <w:ind w:left="720"/>
        <w:jc w:val="both"/>
        <w:rPr>
          <w:rFonts w:cs="Tahoma"/>
          <w:szCs w:val="20"/>
        </w:rPr>
      </w:pPr>
      <w:r w:rsidRPr="008C68C4">
        <w:rPr>
          <w:rFonts w:cs="Tahoma"/>
          <w:szCs w:val="20"/>
        </w:rPr>
        <w:t>3.3</w:t>
      </w:r>
      <w:r w:rsidRPr="008C68C4">
        <w:rPr>
          <w:rFonts w:cs="Tahoma"/>
          <w:szCs w:val="20"/>
        </w:rPr>
        <w:tab/>
      </w:r>
      <w:r w:rsidR="002E715D" w:rsidRPr="008C68C4">
        <w:rPr>
          <w:rFonts w:cs="Tahoma"/>
          <w:szCs w:val="20"/>
        </w:rPr>
        <w:t>carry out</w:t>
      </w:r>
      <w:r w:rsidR="002260FD" w:rsidRPr="008C68C4">
        <w:rPr>
          <w:rFonts w:cs="Tahoma"/>
          <w:szCs w:val="20"/>
        </w:rPr>
        <w:t xml:space="preserve"> a mini-competition call off</w:t>
      </w:r>
      <w:r w:rsidRPr="008C68C4">
        <w:rPr>
          <w:rFonts w:cs="Tahoma"/>
          <w:szCs w:val="20"/>
        </w:rPr>
        <w:t xml:space="preserve"> </w:t>
      </w:r>
      <w:r w:rsidR="00C82DBF" w:rsidRPr="008C68C4">
        <w:rPr>
          <w:rFonts w:cs="Tahoma"/>
          <w:szCs w:val="20"/>
        </w:rPr>
        <w:t xml:space="preserve">(“Call Off”) </w:t>
      </w:r>
      <w:r w:rsidRPr="008C68C4">
        <w:rPr>
          <w:rFonts w:cs="Tahoma"/>
          <w:szCs w:val="20"/>
        </w:rPr>
        <w:t>under:</w:t>
      </w:r>
    </w:p>
    <w:p w:rsidR="008136AE" w:rsidRPr="008C68C4" w:rsidRDefault="008136AE" w:rsidP="008136AE">
      <w:pPr>
        <w:spacing w:line="360" w:lineRule="auto"/>
        <w:ind w:left="720"/>
        <w:jc w:val="both"/>
        <w:rPr>
          <w:rFonts w:cs="Tahoma"/>
          <w:szCs w:val="20"/>
        </w:rPr>
      </w:pPr>
    </w:p>
    <w:p w:rsidR="003F2912" w:rsidRPr="008C68C4" w:rsidRDefault="008136AE" w:rsidP="008136AE">
      <w:pPr>
        <w:spacing w:line="360" w:lineRule="auto"/>
        <w:ind w:left="720"/>
        <w:jc w:val="both"/>
        <w:rPr>
          <w:rFonts w:cs="Tahoma"/>
          <w:szCs w:val="20"/>
        </w:rPr>
      </w:pPr>
      <w:r w:rsidRPr="008C68C4">
        <w:rPr>
          <w:rFonts w:cs="Tahoma"/>
          <w:szCs w:val="20"/>
        </w:rPr>
        <w:t>a Public Contract</w:t>
      </w:r>
      <w:r w:rsidR="00D2314A">
        <w:rPr>
          <w:rFonts w:cs="Tahoma"/>
          <w:szCs w:val="20"/>
        </w:rPr>
        <w:t>s</w:t>
      </w:r>
      <w:r w:rsidRPr="008C68C4">
        <w:rPr>
          <w:rFonts w:cs="Tahoma"/>
          <w:szCs w:val="20"/>
        </w:rPr>
        <w:t xml:space="preserve"> Regulations 2015 compliant framework for utility supplies </w:t>
      </w:r>
      <w:r w:rsidR="002E715D" w:rsidRPr="008C68C4">
        <w:rPr>
          <w:rFonts w:cs="Tahoma"/>
          <w:szCs w:val="20"/>
        </w:rPr>
        <w:t xml:space="preserve">in order to obtain tariffs for gas and electricity supplies across a substantial portion of </w:t>
      </w:r>
      <w:r w:rsidR="00584B07" w:rsidRPr="008C68C4">
        <w:rPr>
          <w:rFonts w:cs="Tahoma"/>
          <w:szCs w:val="20"/>
        </w:rPr>
        <w:t>the Applicant’s</w:t>
      </w:r>
      <w:r w:rsidR="002E715D" w:rsidRPr="008C68C4">
        <w:rPr>
          <w:rFonts w:cs="Tahoma"/>
          <w:szCs w:val="20"/>
        </w:rPr>
        <w:t xml:space="preserve"> property stock.</w:t>
      </w:r>
    </w:p>
    <w:p w:rsidR="002260FD" w:rsidRPr="008C68C4" w:rsidRDefault="002260FD" w:rsidP="003F1F9F">
      <w:pPr>
        <w:spacing w:line="360" w:lineRule="auto"/>
        <w:jc w:val="both"/>
        <w:rPr>
          <w:rFonts w:cs="Tahoma"/>
          <w:szCs w:val="20"/>
        </w:rPr>
      </w:pPr>
    </w:p>
    <w:p w:rsidR="002260FD" w:rsidRPr="008C68C4" w:rsidRDefault="0015791D" w:rsidP="003F1F9F">
      <w:pPr>
        <w:spacing w:line="360" w:lineRule="auto"/>
        <w:ind w:left="720" w:hanging="720"/>
        <w:jc w:val="both"/>
        <w:rPr>
          <w:rFonts w:cs="Tahoma"/>
          <w:szCs w:val="20"/>
        </w:rPr>
      </w:pPr>
      <w:r w:rsidRPr="008C68C4">
        <w:rPr>
          <w:rFonts w:cs="Tahoma"/>
          <w:szCs w:val="20"/>
        </w:rPr>
        <w:t>4</w:t>
      </w:r>
      <w:r w:rsidR="002260FD" w:rsidRPr="008C68C4">
        <w:rPr>
          <w:rFonts w:cs="Tahoma"/>
          <w:szCs w:val="20"/>
        </w:rPr>
        <w:tab/>
        <w:t>The facts and matters contained</w:t>
      </w:r>
      <w:r w:rsidR="002975C8" w:rsidRPr="008C68C4">
        <w:rPr>
          <w:rFonts w:cs="Tahoma"/>
          <w:szCs w:val="20"/>
        </w:rPr>
        <w:t xml:space="preserve"> in this Statement</w:t>
      </w:r>
      <w:r w:rsidR="002E715D" w:rsidRPr="008C68C4">
        <w:rPr>
          <w:rFonts w:cs="Tahoma"/>
          <w:szCs w:val="20"/>
        </w:rPr>
        <w:t xml:space="preserve"> are within m</w:t>
      </w:r>
      <w:r w:rsidR="002260FD" w:rsidRPr="008C68C4">
        <w:rPr>
          <w:rFonts w:cs="Tahoma"/>
          <w:szCs w:val="20"/>
        </w:rPr>
        <w:t>y own knowledge (unless stated</w:t>
      </w:r>
      <w:r w:rsidR="0050238E" w:rsidRPr="008C68C4">
        <w:rPr>
          <w:rFonts w:cs="Tahoma"/>
          <w:szCs w:val="20"/>
        </w:rPr>
        <w:t xml:space="preserve"> to the contrary</w:t>
      </w:r>
      <w:r w:rsidR="002260FD" w:rsidRPr="008C68C4">
        <w:rPr>
          <w:rFonts w:cs="Tahoma"/>
          <w:szCs w:val="20"/>
        </w:rPr>
        <w:t xml:space="preserve">), and I believe them to be true. Where I refer to information supplied by others, the source of </w:t>
      </w:r>
      <w:r w:rsidR="008136AE" w:rsidRPr="008C68C4">
        <w:rPr>
          <w:rFonts w:cs="Tahoma"/>
          <w:szCs w:val="20"/>
        </w:rPr>
        <w:t>such</w:t>
      </w:r>
      <w:r w:rsidR="002260FD" w:rsidRPr="008C68C4">
        <w:rPr>
          <w:rFonts w:cs="Tahoma"/>
          <w:szCs w:val="20"/>
        </w:rPr>
        <w:t xml:space="preserve"> information is identified</w:t>
      </w:r>
      <w:r w:rsidR="00E13FEC" w:rsidRPr="008C68C4">
        <w:rPr>
          <w:rFonts w:cs="Tahoma"/>
          <w:szCs w:val="20"/>
        </w:rPr>
        <w:t xml:space="preserve"> and</w:t>
      </w:r>
      <w:r w:rsidR="002260FD" w:rsidRPr="008C68C4">
        <w:rPr>
          <w:rFonts w:cs="Tahoma"/>
          <w:szCs w:val="20"/>
        </w:rPr>
        <w:t xml:space="preserve"> facts and matters derived from </w:t>
      </w:r>
      <w:r w:rsidR="008136AE" w:rsidRPr="008C68C4">
        <w:rPr>
          <w:rFonts w:cs="Tahoma"/>
          <w:szCs w:val="20"/>
        </w:rPr>
        <w:t>these</w:t>
      </w:r>
      <w:r w:rsidR="002260FD" w:rsidRPr="008C68C4">
        <w:rPr>
          <w:rFonts w:cs="Tahoma"/>
          <w:szCs w:val="20"/>
        </w:rPr>
        <w:t xml:space="preserve"> sources are true to the best of my knowledge and belief.</w:t>
      </w:r>
      <w:r w:rsidR="00223759">
        <w:rPr>
          <w:rFonts w:cs="Tahoma"/>
          <w:szCs w:val="20"/>
        </w:rPr>
        <w:t xml:space="preserve"> Where I refer to ‘days’, unless stated to the contrary, these are calendar days.</w:t>
      </w:r>
    </w:p>
    <w:p w:rsidR="002260FD" w:rsidRPr="008C68C4" w:rsidRDefault="002260FD" w:rsidP="003F1F9F">
      <w:pPr>
        <w:spacing w:line="360" w:lineRule="auto"/>
        <w:ind w:left="720" w:hanging="720"/>
        <w:jc w:val="both"/>
        <w:rPr>
          <w:rFonts w:cs="Tahoma"/>
          <w:szCs w:val="20"/>
        </w:rPr>
      </w:pPr>
    </w:p>
    <w:p w:rsidR="002260FD" w:rsidRPr="008C68C4" w:rsidRDefault="0015791D" w:rsidP="003F1F9F">
      <w:pPr>
        <w:spacing w:line="360" w:lineRule="auto"/>
        <w:ind w:left="720" w:hanging="720"/>
        <w:jc w:val="both"/>
        <w:rPr>
          <w:rFonts w:cs="Tahoma"/>
          <w:szCs w:val="20"/>
        </w:rPr>
      </w:pPr>
      <w:r w:rsidRPr="008C68C4">
        <w:rPr>
          <w:rFonts w:cs="Tahoma"/>
          <w:szCs w:val="20"/>
        </w:rPr>
        <w:t>5</w:t>
      </w:r>
      <w:r w:rsidR="002260FD" w:rsidRPr="008C68C4">
        <w:rPr>
          <w:rFonts w:cs="Tahoma"/>
          <w:szCs w:val="20"/>
        </w:rPr>
        <w:tab/>
        <w:t xml:space="preserve">There is now produced and shown to me a </w:t>
      </w:r>
      <w:r w:rsidR="00E13FEC" w:rsidRPr="008C68C4">
        <w:rPr>
          <w:rFonts w:cs="Tahoma"/>
          <w:szCs w:val="20"/>
        </w:rPr>
        <w:t>paginated</w:t>
      </w:r>
      <w:r w:rsidR="002260FD" w:rsidRPr="008C68C4">
        <w:rPr>
          <w:rFonts w:cs="Tahoma"/>
          <w:szCs w:val="20"/>
        </w:rPr>
        <w:t xml:space="preserve"> bundle of true copy documents marked ‘LK1’ to ‘L</w:t>
      </w:r>
      <w:r w:rsidR="0013159A" w:rsidRPr="008C68C4">
        <w:rPr>
          <w:rFonts w:cs="Tahoma"/>
          <w:szCs w:val="20"/>
        </w:rPr>
        <w:t>K1</w:t>
      </w:r>
      <w:r w:rsidR="00B366F9">
        <w:rPr>
          <w:rFonts w:cs="Tahoma"/>
          <w:szCs w:val="20"/>
        </w:rPr>
        <w:t>1</w:t>
      </w:r>
      <w:r w:rsidR="002260FD" w:rsidRPr="008C68C4">
        <w:rPr>
          <w:rFonts w:cs="Tahoma"/>
          <w:szCs w:val="20"/>
        </w:rPr>
        <w:t>’</w:t>
      </w:r>
      <w:r w:rsidR="0013159A" w:rsidRPr="008C68C4">
        <w:rPr>
          <w:rFonts w:cs="Tahoma"/>
          <w:szCs w:val="20"/>
        </w:rPr>
        <w:t>. R</w:t>
      </w:r>
      <w:r w:rsidR="002260FD" w:rsidRPr="008C68C4">
        <w:rPr>
          <w:rFonts w:cs="Tahoma"/>
          <w:szCs w:val="20"/>
        </w:rPr>
        <w:t>eferences to documents in this Statement (unless stated to the contrary) are to these exhibited documents.</w:t>
      </w:r>
    </w:p>
    <w:p w:rsidR="002260FD" w:rsidRPr="008C68C4" w:rsidRDefault="002260FD" w:rsidP="003F1F9F">
      <w:pPr>
        <w:spacing w:line="360" w:lineRule="auto"/>
        <w:jc w:val="both"/>
        <w:rPr>
          <w:rFonts w:cs="Tahoma"/>
          <w:szCs w:val="20"/>
        </w:rPr>
      </w:pPr>
    </w:p>
    <w:p w:rsidR="002260FD" w:rsidRPr="008C68C4" w:rsidRDefault="0015791D" w:rsidP="003F1F9F">
      <w:pPr>
        <w:spacing w:line="360" w:lineRule="auto"/>
        <w:ind w:left="720" w:hanging="720"/>
        <w:jc w:val="both"/>
        <w:rPr>
          <w:rFonts w:cs="Tahoma"/>
          <w:szCs w:val="20"/>
        </w:rPr>
      </w:pPr>
      <w:r w:rsidRPr="008C68C4">
        <w:rPr>
          <w:rFonts w:cs="Tahoma"/>
          <w:szCs w:val="20"/>
        </w:rPr>
        <w:t>6</w:t>
      </w:r>
      <w:r w:rsidR="00B04792" w:rsidRPr="008C68C4">
        <w:rPr>
          <w:rFonts w:cs="Tahoma"/>
          <w:szCs w:val="20"/>
        </w:rPr>
        <w:tab/>
        <w:t xml:space="preserve">The Applicant is the freeholder, or has a </w:t>
      </w:r>
      <w:proofErr w:type="spellStart"/>
      <w:r w:rsidR="00B04792" w:rsidRPr="008C68C4">
        <w:rPr>
          <w:rFonts w:cs="Tahoma"/>
          <w:szCs w:val="20"/>
        </w:rPr>
        <w:t>headlease</w:t>
      </w:r>
      <w:proofErr w:type="spellEnd"/>
      <w:r w:rsidR="00B04792" w:rsidRPr="008C68C4">
        <w:rPr>
          <w:rFonts w:cs="Tahoma"/>
          <w:szCs w:val="20"/>
        </w:rPr>
        <w:t xml:space="preserve">, of 621 buildings, which comprise </w:t>
      </w:r>
      <w:r w:rsidR="00E13FEC" w:rsidRPr="008C68C4">
        <w:rPr>
          <w:rFonts w:cs="Tahoma"/>
          <w:szCs w:val="20"/>
        </w:rPr>
        <w:t>approximately 6</w:t>
      </w:r>
      <w:r w:rsidR="00B04792" w:rsidRPr="008C68C4">
        <w:rPr>
          <w:rFonts w:cs="Tahoma"/>
          <w:szCs w:val="20"/>
        </w:rPr>
        <w:t>,</w:t>
      </w:r>
      <w:r w:rsidR="00CE4AE4" w:rsidRPr="008C68C4">
        <w:rPr>
          <w:rFonts w:cs="Tahoma"/>
          <w:szCs w:val="20"/>
        </w:rPr>
        <w:t>7</w:t>
      </w:r>
      <w:r w:rsidR="0054388F" w:rsidRPr="008C68C4">
        <w:rPr>
          <w:rFonts w:cs="Tahoma"/>
          <w:szCs w:val="20"/>
        </w:rPr>
        <w:t>00</w:t>
      </w:r>
      <w:r w:rsidR="00B04792" w:rsidRPr="008C68C4">
        <w:rPr>
          <w:rFonts w:cs="Tahoma"/>
          <w:szCs w:val="20"/>
        </w:rPr>
        <w:t xml:space="preserve"> residential units. The majority of these residential units are in London, although there are</w:t>
      </w:r>
      <w:r w:rsidR="00320B50">
        <w:rPr>
          <w:rFonts w:cs="Tahoma"/>
          <w:szCs w:val="20"/>
        </w:rPr>
        <w:t xml:space="preserve"> also</w:t>
      </w:r>
      <w:r w:rsidR="00B04792" w:rsidRPr="008C68C4">
        <w:rPr>
          <w:rFonts w:cs="Tahoma"/>
          <w:szCs w:val="20"/>
        </w:rPr>
        <w:t xml:space="preserve"> residential units in Her</w:t>
      </w:r>
      <w:r w:rsidR="00380A06" w:rsidRPr="008C68C4">
        <w:rPr>
          <w:rFonts w:cs="Tahoma"/>
          <w:szCs w:val="20"/>
        </w:rPr>
        <w:t>t</w:t>
      </w:r>
      <w:r w:rsidR="00B04792" w:rsidRPr="008C68C4">
        <w:rPr>
          <w:rFonts w:cs="Tahoma"/>
          <w:szCs w:val="20"/>
        </w:rPr>
        <w:t xml:space="preserve">fordshire, Bedfordshire and Cambridgeshire. </w:t>
      </w:r>
      <w:r w:rsidR="00E13FEC" w:rsidRPr="008C68C4">
        <w:rPr>
          <w:rFonts w:cs="Tahoma"/>
          <w:szCs w:val="20"/>
        </w:rPr>
        <w:t>O</w:t>
      </w:r>
      <w:r w:rsidR="00B04792" w:rsidRPr="008C68C4">
        <w:rPr>
          <w:rFonts w:cs="Tahoma"/>
          <w:szCs w:val="20"/>
        </w:rPr>
        <w:t>verwhelming</w:t>
      </w:r>
      <w:r w:rsidR="00E13FEC" w:rsidRPr="008C68C4">
        <w:rPr>
          <w:rFonts w:cs="Tahoma"/>
          <w:szCs w:val="20"/>
        </w:rPr>
        <w:t xml:space="preserve">ly, </w:t>
      </w:r>
      <w:r w:rsidR="00B04792" w:rsidRPr="008C68C4">
        <w:rPr>
          <w:rFonts w:cs="Tahoma"/>
          <w:szCs w:val="20"/>
        </w:rPr>
        <w:t xml:space="preserve">these residential units are contained within buildings which contain common parts in which </w:t>
      </w:r>
      <w:r w:rsidR="00E13FEC" w:rsidRPr="008C68C4">
        <w:rPr>
          <w:rFonts w:cs="Tahoma"/>
          <w:szCs w:val="20"/>
        </w:rPr>
        <w:t>the Applicant</w:t>
      </w:r>
      <w:r w:rsidR="0054388F" w:rsidRPr="008C68C4">
        <w:rPr>
          <w:rFonts w:cs="Tahoma"/>
          <w:szCs w:val="20"/>
        </w:rPr>
        <w:t xml:space="preserve"> </w:t>
      </w:r>
      <w:r w:rsidR="00E13FEC" w:rsidRPr="008C68C4">
        <w:rPr>
          <w:rFonts w:cs="Tahoma"/>
          <w:szCs w:val="20"/>
        </w:rPr>
        <w:t>is</w:t>
      </w:r>
      <w:r w:rsidR="0054388F" w:rsidRPr="008C68C4">
        <w:rPr>
          <w:rFonts w:cs="Tahoma"/>
          <w:szCs w:val="20"/>
        </w:rPr>
        <w:t xml:space="preserve"> responsible for (amongst other things) li</w:t>
      </w:r>
      <w:r w:rsidR="00320B50">
        <w:rPr>
          <w:rFonts w:cs="Tahoma"/>
          <w:szCs w:val="20"/>
        </w:rPr>
        <w:t>ghting, lifts, alarms</w:t>
      </w:r>
      <w:r w:rsidR="0013159A" w:rsidRPr="008C68C4">
        <w:rPr>
          <w:rFonts w:cs="Tahoma"/>
          <w:szCs w:val="20"/>
        </w:rPr>
        <w:t>, and other systems which use electricity</w:t>
      </w:r>
      <w:r w:rsidR="0054388F" w:rsidRPr="008C68C4">
        <w:rPr>
          <w:rFonts w:cs="Tahoma"/>
          <w:szCs w:val="20"/>
        </w:rPr>
        <w:t xml:space="preserve">. </w:t>
      </w:r>
      <w:r w:rsidR="00E13FEC" w:rsidRPr="008C68C4">
        <w:rPr>
          <w:rFonts w:cs="Tahoma"/>
          <w:szCs w:val="20"/>
        </w:rPr>
        <w:t>Furthermore</w:t>
      </w:r>
      <w:r w:rsidR="0054388F" w:rsidRPr="008C68C4">
        <w:rPr>
          <w:rFonts w:cs="Tahoma"/>
          <w:szCs w:val="20"/>
        </w:rPr>
        <w:t xml:space="preserve">, many of </w:t>
      </w:r>
      <w:r w:rsidR="00E13FEC" w:rsidRPr="008C68C4">
        <w:rPr>
          <w:rFonts w:cs="Tahoma"/>
          <w:szCs w:val="20"/>
        </w:rPr>
        <w:t>the Applicant’s</w:t>
      </w:r>
      <w:r w:rsidR="0054388F" w:rsidRPr="008C68C4">
        <w:rPr>
          <w:rFonts w:cs="Tahoma"/>
          <w:szCs w:val="20"/>
        </w:rPr>
        <w:t xml:space="preserve"> residential blocks contain communal</w:t>
      </w:r>
      <w:r w:rsidR="00C640C4" w:rsidRPr="008C68C4">
        <w:rPr>
          <w:rFonts w:cs="Tahoma"/>
          <w:szCs w:val="20"/>
        </w:rPr>
        <w:t xml:space="preserve"> gas fed</w:t>
      </w:r>
      <w:r w:rsidR="00C17E73">
        <w:rPr>
          <w:rFonts w:cs="Tahoma"/>
          <w:szCs w:val="20"/>
        </w:rPr>
        <w:t xml:space="preserve"> boilers which supply hot water</w:t>
      </w:r>
      <w:r w:rsidR="00090B75">
        <w:rPr>
          <w:rFonts w:cs="Tahoma"/>
          <w:szCs w:val="20"/>
        </w:rPr>
        <w:t xml:space="preserve"> </w:t>
      </w:r>
      <w:r w:rsidR="0054388F" w:rsidRPr="008C68C4">
        <w:rPr>
          <w:rFonts w:cs="Tahoma"/>
          <w:szCs w:val="20"/>
        </w:rPr>
        <w:t>and</w:t>
      </w:r>
      <w:r w:rsidR="00C640C4" w:rsidRPr="008C68C4">
        <w:rPr>
          <w:rFonts w:cs="Tahoma"/>
          <w:szCs w:val="20"/>
        </w:rPr>
        <w:t xml:space="preserve"> heat </w:t>
      </w:r>
      <w:r w:rsidR="00090B75">
        <w:rPr>
          <w:rFonts w:cs="Tahoma"/>
          <w:szCs w:val="20"/>
        </w:rPr>
        <w:t>(</w:t>
      </w:r>
      <w:r w:rsidR="00C640C4" w:rsidRPr="008C68C4">
        <w:rPr>
          <w:rFonts w:cs="Tahoma"/>
          <w:szCs w:val="20"/>
        </w:rPr>
        <w:t>via</w:t>
      </w:r>
      <w:r w:rsidR="0054388F" w:rsidRPr="008C68C4">
        <w:rPr>
          <w:rFonts w:cs="Tahoma"/>
          <w:szCs w:val="20"/>
        </w:rPr>
        <w:t xml:space="preserve"> central heating</w:t>
      </w:r>
      <w:r w:rsidR="00090B75">
        <w:rPr>
          <w:rFonts w:cs="Tahoma"/>
          <w:szCs w:val="20"/>
        </w:rPr>
        <w:t>)</w:t>
      </w:r>
      <w:r w:rsidR="00C640C4" w:rsidRPr="008C68C4">
        <w:rPr>
          <w:rFonts w:cs="Tahoma"/>
          <w:szCs w:val="20"/>
        </w:rPr>
        <w:t xml:space="preserve"> </w:t>
      </w:r>
      <w:r w:rsidR="0054388F" w:rsidRPr="008C68C4">
        <w:rPr>
          <w:rFonts w:cs="Tahoma"/>
          <w:szCs w:val="20"/>
        </w:rPr>
        <w:t>to the entire blo</w:t>
      </w:r>
      <w:r w:rsidR="00E13FEC" w:rsidRPr="008C68C4">
        <w:rPr>
          <w:rFonts w:cs="Tahoma"/>
          <w:szCs w:val="20"/>
        </w:rPr>
        <w:t>ck</w:t>
      </w:r>
      <w:r w:rsidR="0054388F" w:rsidRPr="008C68C4">
        <w:rPr>
          <w:rFonts w:cs="Tahoma"/>
          <w:szCs w:val="20"/>
        </w:rPr>
        <w:t xml:space="preserve">. </w:t>
      </w:r>
    </w:p>
    <w:p w:rsidR="00B52772" w:rsidRPr="008C68C4" w:rsidRDefault="00B52772" w:rsidP="003F1F9F">
      <w:pPr>
        <w:spacing w:line="360" w:lineRule="auto"/>
        <w:ind w:left="720" w:hanging="720"/>
        <w:jc w:val="both"/>
        <w:rPr>
          <w:rFonts w:cs="Tahoma"/>
          <w:szCs w:val="20"/>
        </w:rPr>
      </w:pPr>
    </w:p>
    <w:p w:rsidR="002E715D" w:rsidRPr="008C68C4" w:rsidRDefault="0015791D" w:rsidP="003F1F9F">
      <w:pPr>
        <w:spacing w:line="360" w:lineRule="auto"/>
        <w:ind w:left="720" w:hanging="720"/>
        <w:jc w:val="both"/>
        <w:rPr>
          <w:rFonts w:cs="Tahoma"/>
          <w:szCs w:val="20"/>
        </w:rPr>
      </w:pPr>
      <w:r w:rsidRPr="008C68C4">
        <w:rPr>
          <w:rFonts w:cs="Tahoma"/>
          <w:szCs w:val="20"/>
        </w:rPr>
        <w:t>7</w:t>
      </w:r>
      <w:r w:rsidR="00B52772" w:rsidRPr="008C68C4">
        <w:rPr>
          <w:rFonts w:cs="Tahoma"/>
          <w:szCs w:val="20"/>
        </w:rPr>
        <w:tab/>
      </w:r>
      <w:r w:rsidR="001D78BB" w:rsidRPr="008C68C4">
        <w:rPr>
          <w:rFonts w:cs="Tahoma"/>
          <w:szCs w:val="20"/>
        </w:rPr>
        <w:t xml:space="preserve">I exhibit at </w:t>
      </w:r>
      <w:r w:rsidR="001D78BB" w:rsidRPr="00714F2A">
        <w:rPr>
          <w:rFonts w:cs="Tahoma"/>
          <w:szCs w:val="20"/>
        </w:rPr>
        <w:t>LK1</w:t>
      </w:r>
      <w:r w:rsidR="001D78BB" w:rsidRPr="008C68C4">
        <w:rPr>
          <w:rFonts w:cs="Tahoma"/>
          <w:szCs w:val="20"/>
        </w:rPr>
        <w:t xml:space="preserve"> a schedule listing all the Respondents. Of the Respondents, t</w:t>
      </w:r>
      <w:r w:rsidR="00B52772" w:rsidRPr="008C68C4">
        <w:rPr>
          <w:rFonts w:cs="Tahoma"/>
          <w:szCs w:val="20"/>
        </w:rPr>
        <w:t xml:space="preserve">here are </w:t>
      </w:r>
      <w:r w:rsidR="001D78BB" w:rsidRPr="008C68C4">
        <w:rPr>
          <w:rFonts w:cs="Tahoma"/>
          <w:szCs w:val="20"/>
        </w:rPr>
        <w:t xml:space="preserve">approximately </w:t>
      </w:r>
      <w:r w:rsidR="00B52772" w:rsidRPr="008C68C4">
        <w:rPr>
          <w:rFonts w:cs="Tahoma"/>
          <w:szCs w:val="20"/>
        </w:rPr>
        <w:t>1,0</w:t>
      </w:r>
      <w:r w:rsidR="001D78BB" w:rsidRPr="008C68C4">
        <w:rPr>
          <w:rFonts w:cs="Tahoma"/>
          <w:szCs w:val="20"/>
        </w:rPr>
        <w:t>00</w:t>
      </w:r>
      <w:r w:rsidR="00B52772" w:rsidRPr="008C68C4">
        <w:rPr>
          <w:rFonts w:cs="Tahoma"/>
          <w:szCs w:val="20"/>
        </w:rPr>
        <w:t xml:space="preserve"> shared owners, </w:t>
      </w:r>
      <w:r w:rsidR="001D78BB" w:rsidRPr="008C68C4">
        <w:rPr>
          <w:rFonts w:cs="Tahoma"/>
          <w:szCs w:val="20"/>
        </w:rPr>
        <w:t>400</w:t>
      </w:r>
      <w:r w:rsidR="00B52772" w:rsidRPr="008C68C4">
        <w:rPr>
          <w:rFonts w:cs="Tahoma"/>
          <w:szCs w:val="20"/>
        </w:rPr>
        <w:t xml:space="preserve"> leaseholders, and </w:t>
      </w:r>
      <w:r w:rsidR="00E13FEC" w:rsidRPr="008C68C4">
        <w:rPr>
          <w:rFonts w:cs="Tahoma"/>
          <w:szCs w:val="20"/>
        </w:rPr>
        <w:t>5,</w:t>
      </w:r>
      <w:r w:rsidR="001D78BB" w:rsidRPr="008C68C4">
        <w:rPr>
          <w:rFonts w:cs="Tahoma"/>
          <w:szCs w:val="20"/>
        </w:rPr>
        <w:t>000</w:t>
      </w:r>
      <w:r w:rsidR="00B52772" w:rsidRPr="008C68C4">
        <w:rPr>
          <w:rFonts w:cs="Tahoma"/>
          <w:szCs w:val="20"/>
        </w:rPr>
        <w:t xml:space="preserve"> tenants (a combination of market rents, intermediate rents, secure tenan</w:t>
      </w:r>
      <w:r w:rsidR="003F1F9F" w:rsidRPr="008C68C4">
        <w:rPr>
          <w:rFonts w:cs="Tahoma"/>
          <w:szCs w:val="20"/>
        </w:rPr>
        <w:t>ts</w:t>
      </w:r>
      <w:r w:rsidR="00B52772" w:rsidRPr="008C68C4">
        <w:rPr>
          <w:rFonts w:cs="Tahoma"/>
          <w:szCs w:val="20"/>
        </w:rPr>
        <w:t xml:space="preserve">, </w:t>
      </w:r>
      <w:r w:rsidR="003F1F9F" w:rsidRPr="008C68C4">
        <w:rPr>
          <w:rFonts w:cs="Tahoma"/>
          <w:szCs w:val="20"/>
        </w:rPr>
        <w:t>and various other tenancies</w:t>
      </w:r>
      <w:r w:rsidR="00B52772" w:rsidRPr="008C68C4">
        <w:rPr>
          <w:rFonts w:cs="Tahoma"/>
          <w:szCs w:val="20"/>
        </w:rPr>
        <w:t xml:space="preserve">) many of whom contribute via their service charges towards communal utility costs. </w:t>
      </w:r>
      <w:r w:rsidR="002E715D" w:rsidRPr="008C68C4">
        <w:rPr>
          <w:rFonts w:cs="Tahoma"/>
          <w:szCs w:val="20"/>
        </w:rPr>
        <w:t>I</w:t>
      </w:r>
      <w:r w:rsidR="00B52772" w:rsidRPr="008C68C4">
        <w:rPr>
          <w:rFonts w:cs="Tahoma"/>
          <w:szCs w:val="20"/>
        </w:rPr>
        <w:t xml:space="preserve">n several thousand </w:t>
      </w:r>
      <w:r w:rsidR="003F1F9F" w:rsidRPr="008C68C4">
        <w:rPr>
          <w:rFonts w:cs="Tahoma"/>
          <w:szCs w:val="20"/>
        </w:rPr>
        <w:t>cases</w:t>
      </w:r>
      <w:r w:rsidR="00B52772" w:rsidRPr="008C68C4">
        <w:rPr>
          <w:rFonts w:cs="Tahoma"/>
          <w:szCs w:val="20"/>
        </w:rPr>
        <w:t xml:space="preserve">, </w:t>
      </w:r>
      <w:r w:rsidR="002E715D" w:rsidRPr="008C68C4">
        <w:rPr>
          <w:rFonts w:cs="Tahoma"/>
          <w:szCs w:val="20"/>
        </w:rPr>
        <w:t>the Applicant</w:t>
      </w:r>
      <w:r w:rsidR="00B52772" w:rsidRPr="008C68C4">
        <w:rPr>
          <w:rFonts w:cs="Tahoma"/>
          <w:szCs w:val="20"/>
        </w:rPr>
        <w:t xml:space="preserve"> bear</w:t>
      </w:r>
      <w:r w:rsidR="002E715D" w:rsidRPr="008C68C4">
        <w:rPr>
          <w:rFonts w:cs="Tahoma"/>
          <w:szCs w:val="20"/>
        </w:rPr>
        <w:t>s</w:t>
      </w:r>
      <w:r w:rsidR="00B52772" w:rsidRPr="008C68C4">
        <w:rPr>
          <w:rFonts w:cs="Tahoma"/>
          <w:szCs w:val="20"/>
        </w:rPr>
        <w:t xml:space="preserve"> the cost of the utility supply and do</w:t>
      </w:r>
      <w:r w:rsidR="002E715D" w:rsidRPr="008C68C4">
        <w:rPr>
          <w:rFonts w:cs="Tahoma"/>
          <w:szCs w:val="20"/>
        </w:rPr>
        <w:t>es</w:t>
      </w:r>
      <w:r w:rsidR="00B52772" w:rsidRPr="008C68C4">
        <w:rPr>
          <w:rFonts w:cs="Tahoma"/>
          <w:szCs w:val="20"/>
        </w:rPr>
        <w:t xml:space="preserve"> not pass this on to tenants.</w:t>
      </w:r>
      <w:r w:rsidR="001D78BB" w:rsidRPr="008C68C4">
        <w:rPr>
          <w:rFonts w:cs="Tahoma"/>
          <w:szCs w:val="20"/>
        </w:rPr>
        <w:t xml:space="preserve"> </w:t>
      </w:r>
      <w:r w:rsidR="00990427" w:rsidRPr="005B2E1E">
        <w:rPr>
          <w:rFonts w:cs="Tahoma"/>
          <w:szCs w:val="20"/>
        </w:rPr>
        <w:t xml:space="preserve">In several </w:t>
      </w:r>
      <w:r w:rsidR="00990427" w:rsidRPr="005B2E1E">
        <w:rPr>
          <w:rFonts w:cs="Tahoma"/>
          <w:szCs w:val="20"/>
        </w:rPr>
        <w:lastRenderedPageBreak/>
        <w:t xml:space="preserve">hundred </w:t>
      </w:r>
      <w:r w:rsidR="003F1F9F" w:rsidRPr="005B2E1E">
        <w:rPr>
          <w:rFonts w:cs="Tahoma"/>
          <w:szCs w:val="20"/>
        </w:rPr>
        <w:t>cases</w:t>
      </w:r>
      <w:r w:rsidR="00990427" w:rsidRPr="005B2E1E">
        <w:rPr>
          <w:rFonts w:cs="Tahoma"/>
          <w:szCs w:val="20"/>
        </w:rPr>
        <w:t>, the Valuation Office Agency has set upper limits for utilities which limit the amount the Applicant may seek to recover from secure tenants, and any charges in excess of such limits are borne entirely by the Applican</w:t>
      </w:r>
      <w:r w:rsidR="0050238E" w:rsidRPr="005B2E1E">
        <w:rPr>
          <w:rFonts w:cs="Tahoma"/>
          <w:szCs w:val="20"/>
        </w:rPr>
        <w:t>t</w:t>
      </w:r>
      <w:r w:rsidR="00990427" w:rsidRPr="005B2E1E">
        <w:rPr>
          <w:rFonts w:cs="Tahoma"/>
          <w:szCs w:val="20"/>
        </w:rPr>
        <w:t>.</w:t>
      </w:r>
    </w:p>
    <w:p w:rsidR="002E715D" w:rsidRPr="008C68C4" w:rsidRDefault="002E715D" w:rsidP="003F1F9F">
      <w:pPr>
        <w:spacing w:line="360" w:lineRule="auto"/>
        <w:ind w:left="720" w:hanging="720"/>
        <w:jc w:val="both"/>
        <w:rPr>
          <w:rFonts w:cs="Tahoma"/>
          <w:szCs w:val="20"/>
        </w:rPr>
      </w:pPr>
    </w:p>
    <w:p w:rsidR="0012254C" w:rsidRPr="008C68C4" w:rsidRDefault="0015791D" w:rsidP="003F1F9F">
      <w:pPr>
        <w:spacing w:line="360" w:lineRule="auto"/>
        <w:ind w:left="720" w:hanging="720"/>
        <w:jc w:val="both"/>
        <w:rPr>
          <w:rFonts w:cs="Tahoma"/>
          <w:szCs w:val="20"/>
        </w:rPr>
      </w:pPr>
      <w:r w:rsidRPr="008C68C4">
        <w:rPr>
          <w:rFonts w:cs="Tahoma"/>
          <w:szCs w:val="20"/>
        </w:rPr>
        <w:t>8</w:t>
      </w:r>
      <w:r w:rsidR="002E715D" w:rsidRPr="008C68C4">
        <w:rPr>
          <w:rFonts w:cs="Tahoma"/>
          <w:szCs w:val="20"/>
        </w:rPr>
        <w:tab/>
      </w:r>
      <w:r w:rsidR="00D4624B">
        <w:rPr>
          <w:rFonts w:cs="Tahoma"/>
          <w:szCs w:val="20"/>
        </w:rPr>
        <w:t>I exhibit the following sample documents</w:t>
      </w:r>
      <w:r w:rsidR="0012254C" w:rsidRPr="008C68C4">
        <w:rPr>
          <w:rFonts w:cs="Tahoma"/>
          <w:szCs w:val="20"/>
        </w:rPr>
        <w:t>:-</w:t>
      </w:r>
    </w:p>
    <w:p w:rsidR="0012254C" w:rsidRPr="008C68C4" w:rsidRDefault="0012254C" w:rsidP="003F1F9F">
      <w:pPr>
        <w:spacing w:line="360" w:lineRule="auto"/>
        <w:ind w:left="720" w:hanging="720"/>
        <w:jc w:val="both"/>
        <w:rPr>
          <w:rFonts w:cs="Tahoma"/>
          <w:szCs w:val="20"/>
        </w:rPr>
      </w:pPr>
    </w:p>
    <w:p w:rsidR="0012254C" w:rsidRPr="008C68C4" w:rsidRDefault="0015791D" w:rsidP="004239B2">
      <w:pPr>
        <w:spacing w:line="360" w:lineRule="auto"/>
        <w:ind w:left="1440" w:hanging="720"/>
        <w:jc w:val="both"/>
        <w:rPr>
          <w:rFonts w:cs="Tahoma"/>
          <w:szCs w:val="20"/>
        </w:rPr>
      </w:pPr>
      <w:r w:rsidRPr="008C68C4">
        <w:rPr>
          <w:rFonts w:cs="Tahoma"/>
          <w:szCs w:val="20"/>
        </w:rPr>
        <w:t>8</w:t>
      </w:r>
      <w:r w:rsidR="0012254C" w:rsidRPr="008C68C4">
        <w:rPr>
          <w:rFonts w:cs="Tahoma"/>
          <w:szCs w:val="20"/>
        </w:rPr>
        <w:t>.1</w:t>
      </w:r>
      <w:r w:rsidR="0012254C" w:rsidRPr="008C68C4">
        <w:rPr>
          <w:rFonts w:cs="Tahoma"/>
          <w:szCs w:val="20"/>
        </w:rPr>
        <w:tab/>
      </w:r>
      <w:r w:rsidR="00641572" w:rsidRPr="00415E2B">
        <w:rPr>
          <w:rFonts w:cs="Tahoma"/>
          <w:szCs w:val="20"/>
        </w:rPr>
        <w:t>LK2</w:t>
      </w:r>
      <w:r w:rsidR="00D4624B" w:rsidRPr="00D4624B">
        <w:rPr>
          <w:rFonts w:cs="Tahoma"/>
          <w:szCs w:val="20"/>
        </w:rPr>
        <w:t>:</w:t>
      </w:r>
      <w:r w:rsidR="00641572" w:rsidRPr="008C68C4">
        <w:rPr>
          <w:rFonts w:cs="Tahoma"/>
          <w:b/>
          <w:szCs w:val="20"/>
        </w:rPr>
        <w:t xml:space="preserve"> </w:t>
      </w:r>
      <w:r w:rsidR="00380A06" w:rsidRPr="008C68C4">
        <w:rPr>
          <w:rFonts w:cs="Tahoma"/>
          <w:szCs w:val="20"/>
        </w:rPr>
        <w:t>Shared O</w:t>
      </w:r>
      <w:r w:rsidR="0012254C" w:rsidRPr="008C68C4">
        <w:rPr>
          <w:rFonts w:cs="Tahoma"/>
          <w:szCs w:val="20"/>
        </w:rPr>
        <w:t>wnership Lease</w:t>
      </w:r>
      <w:r w:rsidR="004239B2">
        <w:rPr>
          <w:rFonts w:cs="Tahoma"/>
          <w:szCs w:val="20"/>
        </w:rPr>
        <w:t xml:space="preserve"> (</w:t>
      </w:r>
      <w:r w:rsidR="007F51DB">
        <w:rPr>
          <w:rFonts w:cs="Tahoma"/>
          <w:szCs w:val="20"/>
        </w:rPr>
        <w:t>DELETED</w:t>
      </w:r>
      <w:r w:rsidR="004239B2">
        <w:rPr>
          <w:rFonts w:cs="Tahoma"/>
          <w:szCs w:val="20"/>
        </w:rPr>
        <w:t>)</w:t>
      </w:r>
      <w:r w:rsidR="0012254C" w:rsidRPr="008C68C4">
        <w:rPr>
          <w:rFonts w:cs="Tahoma"/>
          <w:szCs w:val="20"/>
        </w:rPr>
        <w:t>.</w:t>
      </w:r>
    </w:p>
    <w:p w:rsidR="0012254C" w:rsidRPr="008C68C4" w:rsidRDefault="0012254C" w:rsidP="003F1F9F">
      <w:pPr>
        <w:spacing w:line="360" w:lineRule="auto"/>
        <w:ind w:left="720" w:hanging="720"/>
        <w:jc w:val="both"/>
        <w:rPr>
          <w:rFonts w:cs="Tahoma"/>
          <w:szCs w:val="20"/>
        </w:rPr>
      </w:pPr>
    </w:p>
    <w:p w:rsidR="0012254C" w:rsidRPr="008C68C4" w:rsidRDefault="0015791D" w:rsidP="003F1F9F">
      <w:pPr>
        <w:spacing w:line="360" w:lineRule="auto"/>
        <w:ind w:left="720" w:hanging="720"/>
        <w:jc w:val="both"/>
        <w:rPr>
          <w:rFonts w:cs="Tahoma"/>
          <w:szCs w:val="20"/>
        </w:rPr>
      </w:pPr>
      <w:r w:rsidRPr="008C68C4">
        <w:rPr>
          <w:rFonts w:cs="Tahoma"/>
          <w:szCs w:val="20"/>
        </w:rPr>
        <w:tab/>
        <w:t>8</w:t>
      </w:r>
      <w:r w:rsidR="0012254C" w:rsidRPr="008C68C4">
        <w:rPr>
          <w:rFonts w:cs="Tahoma"/>
          <w:szCs w:val="20"/>
        </w:rPr>
        <w:t>.2</w:t>
      </w:r>
      <w:r w:rsidR="0012254C" w:rsidRPr="008C68C4">
        <w:rPr>
          <w:rFonts w:cs="Tahoma"/>
          <w:szCs w:val="20"/>
        </w:rPr>
        <w:tab/>
      </w:r>
      <w:r w:rsidR="00641572" w:rsidRPr="00415E2B">
        <w:rPr>
          <w:rFonts w:cs="Tahoma"/>
          <w:szCs w:val="20"/>
        </w:rPr>
        <w:t>LK3</w:t>
      </w:r>
      <w:r w:rsidR="00D4624B">
        <w:rPr>
          <w:rFonts w:cs="Tahoma"/>
          <w:szCs w:val="20"/>
        </w:rPr>
        <w:t>:</w:t>
      </w:r>
      <w:r w:rsidR="00641572" w:rsidRPr="008C68C4">
        <w:rPr>
          <w:rFonts w:cs="Tahoma"/>
          <w:b/>
          <w:szCs w:val="20"/>
        </w:rPr>
        <w:t xml:space="preserve"> </w:t>
      </w:r>
      <w:r w:rsidR="0012254C" w:rsidRPr="008C68C4">
        <w:rPr>
          <w:rFonts w:cs="Tahoma"/>
          <w:szCs w:val="20"/>
        </w:rPr>
        <w:t>Lease</w:t>
      </w:r>
      <w:r w:rsidR="00CF1D5D">
        <w:rPr>
          <w:rFonts w:cs="Tahoma"/>
          <w:szCs w:val="20"/>
        </w:rPr>
        <w:t xml:space="preserve"> (</w:t>
      </w:r>
      <w:r w:rsidR="007F51DB">
        <w:rPr>
          <w:rFonts w:cs="Tahoma"/>
          <w:szCs w:val="20"/>
        </w:rPr>
        <w:t>DELETED</w:t>
      </w:r>
      <w:r w:rsidR="00CF1D5D">
        <w:rPr>
          <w:rFonts w:cs="Tahoma"/>
          <w:szCs w:val="20"/>
        </w:rPr>
        <w:t>)</w:t>
      </w:r>
      <w:r w:rsidR="0012254C" w:rsidRPr="008C68C4">
        <w:rPr>
          <w:rFonts w:cs="Tahoma"/>
          <w:szCs w:val="20"/>
        </w:rPr>
        <w:t>.</w:t>
      </w:r>
    </w:p>
    <w:p w:rsidR="0012254C" w:rsidRPr="008C68C4" w:rsidRDefault="0012254C" w:rsidP="003F1F9F">
      <w:pPr>
        <w:spacing w:line="360" w:lineRule="auto"/>
        <w:ind w:left="720" w:hanging="720"/>
        <w:jc w:val="both"/>
        <w:rPr>
          <w:rFonts w:cs="Tahoma"/>
          <w:szCs w:val="20"/>
        </w:rPr>
      </w:pPr>
    </w:p>
    <w:p w:rsidR="0012254C" w:rsidRPr="008C68C4" w:rsidRDefault="0015791D" w:rsidP="00E56875">
      <w:pPr>
        <w:spacing w:line="360" w:lineRule="auto"/>
        <w:ind w:left="1440" w:hanging="720"/>
        <w:jc w:val="both"/>
        <w:rPr>
          <w:rFonts w:cs="Tahoma"/>
          <w:szCs w:val="20"/>
        </w:rPr>
      </w:pPr>
      <w:r w:rsidRPr="008C68C4">
        <w:rPr>
          <w:rFonts w:cs="Tahoma"/>
          <w:szCs w:val="20"/>
        </w:rPr>
        <w:t>8</w:t>
      </w:r>
      <w:r w:rsidR="0012254C" w:rsidRPr="008C68C4">
        <w:rPr>
          <w:rFonts w:cs="Tahoma"/>
          <w:szCs w:val="20"/>
        </w:rPr>
        <w:t>.3</w:t>
      </w:r>
      <w:r w:rsidR="0012254C" w:rsidRPr="008C68C4">
        <w:rPr>
          <w:rFonts w:cs="Tahoma"/>
          <w:szCs w:val="20"/>
        </w:rPr>
        <w:tab/>
      </w:r>
      <w:r w:rsidR="00641572" w:rsidRPr="00415E2B">
        <w:rPr>
          <w:rFonts w:cs="Tahoma"/>
          <w:szCs w:val="20"/>
        </w:rPr>
        <w:t>LK4</w:t>
      </w:r>
      <w:r w:rsidR="00D4624B" w:rsidRPr="00D4624B">
        <w:rPr>
          <w:rFonts w:cs="Tahoma"/>
          <w:szCs w:val="20"/>
        </w:rPr>
        <w:t>:</w:t>
      </w:r>
      <w:r w:rsidR="0012254C" w:rsidRPr="008C68C4">
        <w:rPr>
          <w:rFonts w:cs="Tahoma"/>
          <w:szCs w:val="20"/>
        </w:rPr>
        <w:t xml:space="preserve"> Market Rent Tenancy </w:t>
      </w:r>
      <w:r w:rsidR="00D4624B">
        <w:rPr>
          <w:rFonts w:cs="Tahoma"/>
          <w:szCs w:val="20"/>
        </w:rPr>
        <w:t>AST</w:t>
      </w:r>
      <w:r w:rsidR="00E56875">
        <w:rPr>
          <w:rFonts w:cs="Tahoma"/>
          <w:szCs w:val="20"/>
        </w:rPr>
        <w:t xml:space="preserve"> (</w:t>
      </w:r>
      <w:r w:rsidR="007F51DB">
        <w:rPr>
          <w:rFonts w:cs="Tahoma"/>
          <w:szCs w:val="20"/>
        </w:rPr>
        <w:t>DELETED</w:t>
      </w:r>
      <w:r w:rsidR="00E56875">
        <w:rPr>
          <w:rFonts w:cs="Tahoma"/>
          <w:szCs w:val="20"/>
        </w:rPr>
        <w:t>)</w:t>
      </w:r>
      <w:r w:rsidR="0012254C" w:rsidRPr="008C68C4">
        <w:rPr>
          <w:rFonts w:cs="Tahoma"/>
          <w:szCs w:val="20"/>
        </w:rPr>
        <w:t>.</w:t>
      </w:r>
    </w:p>
    <w:p w:rsidR="0012254C" w:rsidRPr="008C68C4" w:rsidRDefault="0012254C" w:rsidP="003F1F9F">
      <w:pPr>
        <w:spacing w:line="360" w:lineRule="auto"/>
        <w:ind w:left="720" w:hanging="720"/>
        <w:jc w:val="both"/>
        <w:rPr>
          <w:rFonts w:cs="Tahoma"/>
          <w:szCs w:val="20"/>
        </w:rPr>
      </w:pPr>
    </w:p>
    <w:p w:rsidR="00B52772" w:rsidRPr="008C68C4" w:rsidRDefault="0015791D" w:rsidP="004239B2">
      <w:pPr>
        <w:spacing w:line="360" w:lineRule="auto"/>
        <w:ind w:left="1440" w:hanging="720"/>
        <w:jc w:val="both"/>
        <w:rPr>
          <w:rFonts w:cs="Tahoma"/>
          <w:szCs w:val="20"/>
        </w:rPr>
      </w:pPr>
      <w:r w:rsidRPr="008C68C4">
        <w:rPr>
          <w:rFonts w:cs="Tahoma"/>
          <w:szCs w:val="20"/>
        </w:rPr>
        <w:t>8</w:t>
      </w:r>
      <w:r w:rsidR="0012254C" w:rsidRPr="008C68C4">
        <w:rPr>
          <w:rFonts w:cs="Tahoma"/>
          <w:szCs w:val="20"/>
        </w:rPr>
        <w:t>.4</w:t>
      </w:r>
      <w:r w:rsidR="0012254C" w:rsidRPr="008C68C4">
        <w:rPr>
          <w:rFonts w:cs="Tahoma"/>
          <w:szCs w:val="20"/>
        </w:rPr>
        <w:tab/>
      </w:r>
      <w:r w:rsidR="00641572" w:rsidRPr="00415E2B">
        <w:rPr>
          <w:rFonts w:cs="Tahoma"/>
          <w:szCs w:val="20"/>
        </w:rPr>
        <w:t>LK5</w:t>
      </w:r>
      <w:r w:rsidR="00D4624B">
        <w:rPr>
          <w:rFonts w:cs="Tahoma"/>
          <w:szCs w:val="20"/>
        </w:rPr>
        <w:t>:</w:t>
      </w:r>
      <w:r w:rsidR="0012254C" w:rsidRPr="008C68C4">
        <w:rPr>
          <w:rFonts w:cs="Tahoma"/>
          <w:szCs w:val="20"/>
        </w:rPr>
        <w:t xml:space="preserve"> Intermediate Rent Tenancy </w:t>
      </w:r>
      <w:r w:rsidR="00D4624B">
        <w:rPr>
          <w:rFonts w:cs="Tahoma"/>
          <w:szCs w:val="20"/>
        </w:rPr>
        <w:t>AST</w:t>
      </w:r>
      <w:r w:rsidR="004239B2">
        <w:rPr>
          <w:rFonts w:cs="Tahoma"/>
          <w:szCs w:val="20"/>
        </w:rPr>
        <w:t xml:space="preserve"> (</w:t>
      </w:r>
      <w:r w:rsidR="007F51DB">
        <w:rPr>
          <w:rFonts w:cs="Tahoma"/>
          <w:szCs w:val="20"/>
        </w:rPr>
        <w:t>DELETED</w:t>
      </w:r>
      <w:r w:rsidR="004239B2">
        <w:rPr>
          <w:rFonts w:cs="Tahoma"/>
          <w:szCs w:val="20"/>
        </w:rPr>
        <w:t>)</w:t>
      </w:r>
      <w:r w:rsidR="0012254C" w:rsidRPr="008C68C4">
        <w:rPr>
          <w:rFonts w:cs="Tahoma"/>
          <w:szCs w:val="20"/>
        </w:rPr>
        <w:t>.</w:t>
      </w:r>
    </w:p>
    <w:p w:rsidR="0012254C" w:rsidRPr="008C68C4" w:rsidRDefault="0012254C" w:rsidP="003F1F9F">
      <w:pPr>
        <w:spacing w:line="360" w:lineRule="auto"/>
        <w:ind w:left="720" w:hanging="720"/>
        <w:jc w:val="both"/>
        <w:rPr>
          <w:rFonts w:cs="Tahoma"/>
          <w:szCs w:val="20"/>
        </w:rPr>
      </w:pPr>
    </w:p>
    <w:p w:rsidR="0012254C" w:rsidRPr="008C68C4" w:rsidRDefault="0015791D" w:rsidP="004239B2">
      <w:pPr>
        <w:spacing w:line="360" w:lineRule="auto"/>
        <w:ind w:left="1440" w:hanging="720"/>
        <w:jc w:val="both"/>
        <w:rPr>
          <w:rFonts w:cs="Tahoma"/>
          <w:szCs w:val="20"/>
        </w:rPr>
      </w:pPr>
      <w:r w:rsidRPr="008C68C4">
        <w:rPr>
          <w:rFonts w:cs="Tahoma"/>
          <w:szCs w:val="20"/>
        </w:rPr>
        <w:t>8</w:t>
      </w:r>
      <w:r w:rsidR="0012254C" w:rsidRPr="008C68C4">
        <w:rPr>
          <w:rFonts w:cs="Tahoma"/>
          <w:szCs w:val="20"/>
        </w:rPr>
        <w:t>.5</w:t>
      </w:r>
      <w:r w:rsidR="0012254C" w:rsidRPr="008C68C4">
        <w:rPr>
          <w:rFonts w:cs="Tahoma"/>
          <w:szCs w:val="20"/>
        </w:rPr>
        <w:tab/>
      </w:r>
      <w:r w:rsidR="00641572" w:rsidRPr="00415E2B">
        <w:rPr>
          <w:rFonts w:cs="Tahoma"/>
          <w:szCs w:val="20"/>
        </w:rPr>
        <w:t>LK6</w:t>
      </w:r>
      <w:r w:rsidR="00D4624B">
        <w:rPr>
          <w:rFonts w:cs="Tahoma"/>
          <w:szCs w:val="20"/>
        </w:rPr>
        <w:t>:</w:t>
      </w:r>
      <w:r w:rsidR="0012254C" w:rsidRPr="008C68C4">
        <w:rPr>
          <w:rFonts w:cs="Tahoma"/>
          <w:szCs w:val="20"/>
        </w:rPr>
        <w:t xml:space="preserve"> </w:t>
      </w:r>
      <w:r w:rsidR="00380A06" w:rsidRPr="008C68C4">
        <w:rPr>
          <w:rFonts w:cs="Tahoma"/>
          <w:szCs w:val="20"/>
        </w:rPr>
        <w:t>S</w:t>
      </w:r>
      <w:r w:rsidR="003F1F9F" w:rsidRPr="008C68C4">
        <w:rPr>
          <w:rFonts w:cs="Tahoma"/>
          <w:szCs w:val="20"/>
        </w:rPr>
        <w:t>ecure</w:t>
      </w:r>
      <w:r w:rsidR="00380A06" w:rsidRPr="008C68C4">
        <w:rPr>
          <w:rFonts w:cs="Tahoma"/>
          <w:szCs w:val="20"/>
        </w:rPr>
        <w:t xml:space="preserve"> T</w:t>
      </w:r>
      <w:r w:rsidR="0012254C" w:rsidRPr="008C68C4">
        <w:rPr>
          <w:rFonts w:cs="Tahoma"/>
          <w:szCs w:val="20"/>
        </w:rPr>
        <w:t>enancy</w:t>
      </w:r>
      <w:r w:rsidR="004239B2">
        <w:rPr>
          <w:rFonts w:cs="Tahoma"/>
          <w:szCs w:val="20"/>
        </w:rPr>
        <w:t xml:space="preserve"> (</w:t>
      </w:r>
      <w:r w:rsidR="007F51DB">
        <w:rPr>
          <w:rFonts w:cs="Tahoma"/>
          <w:szCs w:val="20"/>
        </w:rPr>
        <w:t>DELETED</w:t>
      </w:r>
      <w:bookmarkStart w:id="0" w:name="_GoBack"/>
      <w:bookmarkEnd w:id="0"/>
      <w:r w:rsidR="00633419">
        <w:rPr>
          <w:rFonts w:cs="Tahoma"/>
          <w:szCs w:val="20"/>
        </w:rPr>
        <w:t>)</w:t>
      </w:r>
      <w:r w:rsidR="0012254C" w:rsidRPr="008C68C4">
        <w:rPr>
          <w:rFonts w:cs="Tahoma"/>
          <w:szCs w:val="20"/>
        </w:rPr>
        <w:t>.</w:t>
      </w:r>
    </w:p>
    <w:p w:rsidR="0012254C" w:rsidRPr="008C68C4" w:rsidRDefault="0012254C" w:rsidP="003F1F9F">
      <w:pPr>
        <w:spacing w:line="360" w:lineRule="auto"/>
        <w:ind w:left="720" w:hanging="720"/>
        <w:jc w:val="both"/>
        <w:rPr>
          <w:rFonts w:cs="Tahoma"/>
          <w:szCs w:val="20"/>
        </w:rPr>
      </w:pPr>
    </w:p>
    <w:p w:rsidR="0012254C" w:rsidRDefault="0012254C" w:rsidP="003F1F9F">
      <w:pPr>
        <w:spacing w:line="360" w:lineRule="auto"/>
        <w:ind w:left="720" w:hanging="720"/>
        <w:jc w:val="both"/>
        <w:rPr>
          <w:rFonts w:cs="Tahoma"/>
          <w:szCs w:val="20"/>
        </w:rPr>
      </w:pPr>
      <w:r w:rsidRPr="008C68C4">
        <w:rPr>
          <w:rFonts w:cs="Tahoma"/>
          <w:szCs w:val="20"/>
        </w:rPr>
        <w:tab/>
      </w:r>
      <w:r w:rsidR="00641572" w:rsidRPr="008C68C4">
        <w:rPr>
          <w:rFonts w:cs="Tahoma"/>
          <w:szCs w:val="20"/>
        </w:rPr>
        <w:t xml:space="preserve">Exhibits </w:t>
      </w:r>
      <w:r w:rsidR="00641572" w:rsidRPr="00415E2B">
        <w:rPr>
          <w:rFonts w:cs="Tahoma"/>
          <w:szCs w:val="20"/>
        </w:rPr>
        <w:t>LK2</w:t>
      </w:r>
      <w:r w:rsidR="00641572" w:rsidRPr="008C68C4">
        <w:rPr>
          <w:rFonts w:cs="Tahoma"/>
          <w:szCs w:val="20"/>
        </w:rPr>
        <w:t xml:space="preserve">, </w:t>
      </w:r>
      <w:r w:rsidR="00641572" w:rsidRPr="00415E2B">
        <w:rPr>
          <w:rFonts w:cs="Tahoma"/>
          <w:szCs w:val="20"/>
        </w:rPr>
        <w:t>LK3</w:t>
      </w:r>
      <w:r w:rsidR="00641572" w:rsidRPr="008C68C4">
        <w:rPr>
          <w:rFonts w:cs="Tahoma"/>
          <w:szCs w:val="20"/>
        </w:rPr>
        <w:t xml:space="preserve">, </w:t>
      </w:r>
      <w:r w:rsidR="00641572" w:rsidRPr="00415E2B">
        <w:rPr>
          <w:rFonts w:cs="Tahoma"/>
          <w:szCs w:val="20"/>
        </w:rPr>
        <w:t>LK4</w:t>
      </w:r>
      <w:r w:rsidR="00641572" w:rsidRPr="008C68C4">
        <w:rPr>
          <w:rFonts w:cs="Tahoma"/>
          <w:szCs w:val="20"/>
        </w:rPr>
        <w:t xml:space="preserve">, </w:t>
      </w:r>
      <w:r w:rsidR="00641572" w:rsidRPr="00415E2B">
        <w:rPr>
          <w:rFonts w:cs="Tahoma"/>
          <w:szCs w:val="20"/>
        </w:rPr>
        <w:t>LK5</w:t>
      </w:r>
      <w:r w:rsidR="00641572" w:rsidRPr="008C68C4">
        <w:rPr>
          <w:rFonts w:cs="Tahoma"/>
          <w:szCs w:val="20"/>
        </w:rPr>
        <w:t xml:space="preserve"> &amp; </w:t>
      </w:r>
      <w:r w:rsidR="00641572" w:rsidRPr="00415E2B">
        <w:rPr>
          <w:rFonts w:cs="Tahoma"/>
          <w:szCs w:val="20"/>
        </w:rPr>
        <w:t>LK6</w:t>
      </w:r>
      <w:r w:rsidRPr="008C68C4">
        <w:rPr>
          <w:rFonts w:cs="Tahoma"/>
          <w:szCs w:val="20"/>
        </w:rPr>
        <w:t xml:space="preserve"> were selected by a random number generator </w:t>
      </w:r>
      <w:r w:rsidR="00641572" w:rsidRPr="008C68C4">
        <w:rPr>
          <w:rFonts w:cs="Tahoma"/>
          <w:szCs w:val="20"/>
        </w:rPr>
        <w:t xml:space="preserve">which selected a row </w:t>
      </w:r>
      <w:r w:rsidRPr="008C68C4">
        <w:rPr>
          <w:rFonts w:cs="Tahoma"/>
          <w:szCs w:val="20"/>
        </w:rPr>
        <w:t>from the Schedule</w:t>
      </w:r>
      <w:r w:rsidR="002E715D" w:rsidRPr="008C68C4">
        <w:rPr>
          <w:rFonts w:cs="Tahoma"/>
          <w:szCs w:val="20"/>
        </w:rPr>
        <w:t xml:space="preserve"> at </w:t>
      </w:r>
      <w:r w:rsidR="002E715D" w:rsidRPr="00415E2B">
        <w:rPr>
          <w:rFonts w:cs="Tahoma"/>
          <w:szCs w:val="20"/>
        </w:rPr>
        <w:t>LK1</w:t>
      </w:r>
      <w:r w:rsidRPr="008C68C4">
        <w:rPr>
          <w:rFonts w:cs="Tahoma"/>
          <w:szCs w:val="20"/>
        </w:rPr>
        <w:t xml:space="preserve">. </w:t>
      </w:r>
      <w:r w:rsidR="002E715D" w:rsidRPr="008C68C4">
        <w:rPr>
          <w:rFonts w:cs="Tahoma"/>
          <w:szCs w:val="20"/>
        </w:rPr>
        <w:t>The Applicant</w:t>
      </w:r>
      <w:r w:rsidRPr="008C68C4">
        <w:rPr>
          <w:rFonts w:cs="Tahoma"/>
          <w:szCs w:val="20"/>
        </w:rPr>
        <w:t xml:space="preserve"> can provide additional </w:t>
      </w:r>
      <w:r w:rsidR="003F1F9F" w:rsidRPr="008C68C4">
        <w:rPr>
          <w:rFonts w:cs="Tahoma"/>
          <w:szCs w:val="20"/>
        </w:rPr>
        <w:t xml:space="preserve">leases / </w:t>
      </w:r>
      <w:r w:rsidR="002E715D" w:rsidRPr="008C68C4">
        <w:rPr>
          <w:rFonts w:cs="Tahoma"/>
          <w:szCs w:val="20"/>
        </w:rPr>
        <w:t>agreements</w:t>
      </w:r>
      <w:r w:rsidRPr="008C68C4">
        <w:rPr>
          <w:rFonts w:cs="Tahoma"/>
          <w:szCs w:val="20"/>
        </w:rPr>
        <w:t xml:space="preserve"> upon request.</w:t>
      </w:r>
    </w:p>
    <w:p w:rsidR="00B366F9" w:rsidRDefault="00B366F9" w:rsidP="003F1F9F">
      <w:pPr>
        <w:spacing w:line="360" w:lineRule="auto"/>
        <w:ind w:left="720" w:hanging="720"/>
        <w:jc w:val="both"/>
        <w:rPr>
          <w:rFonts w:cs="Tahoma"/>
          <w:szCs w:val="20"/>
        </w:rPr>
      </w:pPr>
    </w:p>
    <w:p w:rsidR="00B366F9" w:rsidRPr="00B366F9" w:rsidRDefault="00B366F9" w:rsidP="003F1F9F">
      <w:pPr>
        <w:spacing w:line="360" w:lineRule="auto"/>
        <w:ind w:left="720" w:hanging="720"/>
        <w:jc w:val="both"/>
        <w:rPr>
          <w:rFonts w:cs="Tahoma"/>
          <w:szCs w:val="20"/>
        </w:rPr>
      </w:pPr>
      <w:r>
        <w:rPr>
          <w:rFonts w:cs="Tahoma"/>
          <w:szCs w:val="20"/>
        </w:rPr>
        <w:tab/>
        <w:t xml:space="preserve">Some of these documents refer to Griffin Housing Association Limited and St Pancras Housing Association Limited. </w:t>
      </w:r>
      <w:r w:rsidR="00BD05D1">
        <w:rPr>
          <w:rFonts w:cs="Tahoma"/>
          <w:szCs w:val="20"/>
        </w:rPr>
        <w:t>The Applicant</w:t>
      </w:r>
      <w:r>
        <w:rPr>
          <w:rFonts w:cs="Tahoma"/>
          <w:szCs w:val="20"/>
        </w:rPr>
        <w:t xml:space="preserve"> is the successor company to these and I </w:t>
      </w:r>
      <w:r w:rsidR="00320B50">
        <w:rPr>
          <w:rFonts w:cs="Tahoma"/>
          <w:szCs w:val="20"/>
        </w:rPr>
        <w:t>exhibit</w:t>
      </w:r>
      <w:r>
        <w:rPr>
          <w:rFonts w:cs="Tahoma"/>
          <w:szCs w:val="20"/>
        </w:rPr>
        <w:t xml:space="preserve"> at </w:t>
      </w:r>
      <w:r w:rsidRPr="00415E2B">
        <w:rPr>
          <w:rFonts w:cs="Tahoma"/>
          <w:szCs w:val="20"/>
        </w:rPr>
        <w:t>LK7</w:t>
      </w:r>
      <w:r>
        <w:rPr>
          <w:rFonts w:cs="Tahoma"/>
          <w:szCs w:val="20"/>
        </w:rPr>
        <w:t xml:space="preserve"> documentation confirming this.</w:t>
      </w:r>
    </w:p>
    <w:p w:rsidR="00A200A6" w:rsidRPr="008C68C4" w:rsidRDefault="00A200A6" w:rsidP="003F1F9F">
      <w:pPr>
        <w:spacing w:line="360" w:lineRule="auto"/>
        <w:ind w:left="720" w:hanging="720"/>
        <w:jc w:val="both"/>
        <w:rPr>
          <w:rFonts w:cs="Tahoma"/>
          <w:szCs w:val="20"/>
        </w:rPr>
      </w:pPr>
    </w:p>
    <w:p w:rsidR="00D3454C" w:rsidRDefault="0015791D" w:rsidP="00B512CC">
      <w:pPr>
        <w:spacing w:line="360" w:lineRule="auto"/>
        <w:ind w:left="720" w:hanging="720"/>
        <w:jc w:val="both"/>
        <w:rPr>
          <w:rFonts w:cs="Tahoma"/>
          <w:szCs w:val="20"/>
        </w:rPr>
      </w:pPr>
      <w:r w:rsidRPr="008C68C4">
        <w:rPr>
          <w:rFonts w:cs="Tahoma"/>
          <w:szCs w:val="20"/>
        </w:rPr>
        <w:t>9</w:t>
      </w:r>
      <w:r w:rsidR="00A200A6" w:rsidRPr="008C68C4">
        <w:rPr>
          <w:rFonts w:cs="Tahoma"/>
          <w:szCs w:val="20"/>
        </w:rPr>
        <w:tab/>
        <w:t xml:space="preserve">Historically, </w:t>
      </w:r>
      <w:r w:rsidR="00241E30" w:rsidRPr="008C68C4">
        <w:rPr>
          <w:rFonts w:cs="Tahoma"/>
          <w:szCs w:val="20"/>
        </w:rPr>
        <w:t>the Applicant</w:t>
      </w:r>
      <w:r w:rsidR="00A200A6" w:rsidRPr="008C68C4">
        <w:rPr>
          <w:rFonts w:cs="Tahoma"/>
          <w:szCs w:val="20"/>
        </w:rPr>
        <w:t xml:space="preserve"> ha</w:t>
      </w:r>
      <w:r w:rsidR="00241E30" w:rsidRPr="008C68C4">
        <w:rPr>
          <w:rFonts w:cs="Tahoma"/>
          <w:szCs w:val="20"/>
        </w:rPr>
        <w:t>s</w:t>
      </w:r>
      <w:r w:rsidR="00A200A6" w:rsidRPr="008C68C4">
        <w:rPr>
          <w:rFonts w:cs="Tahoma"/>
          <w:szCs w:val="20"/>
        </w:rPr>
        <w:t xml:space="preserve"> entered into utility supply contracts on an annual basis. </w:t>
      </w:r>
      <w:r w:rsidR="002E715D" w:rsidRPr="008C68C4">
        <w:rPr>
          <w:rFonts w:cs="Tahoma"/>
          <w:szCs w:val="20"/>
        </w:rPr>
        <w:t xml:space="preserve">The Applicant has recently </w:t>
      </w:r>
      <w:r w:rsidR="00A200A6" w:rsidRPr="008C68C4">
        <w:rPr>
          <w:rFonts w:cs="Tahoma"/>
          <w:szCs w:val="20"/>
        </w:rPr>
        <w:t xml:space="preserve">undertaken a review of </w:t>
      </w:r>
      <w:r w:rsidR="009B483A" w:rsidRPr="008C68C4">
        <w:rPr>
          <w:rFonts w:cs="Tahoma"/>
          <w:szCs w:val="20"/>
        </w:rPr>
        <w:t>its</w:t>
      </w:r>
      <w:r w:rsidR="00A200A6" w:rsidRPr="008C68C4">
        <w:rPr>
          <w:rFonts w:cs="Tahoma"/>
          <w:szCs w:val="20"/>
        </w:rPr>
        <w:t xml:space="preserve"> energy supply in consultation with </w:t>
      </w:r>
      <w:r w:rsidR="002E715D" w:rsidRPr="008C68C4">
        <w:rPr>
          <w:rFonts w:cs="Tahoma"/>
          <w:szCs w:val="20"/>
        </w:rPr>
        <w:t xml:space="preserve">a firm of </w:t>
      </w:r>
      <w:r w:rsidR="00A200A6" w:rsidRPr="008C68C4">
        <w:rPr>
          <w:rFonts w:cs="Tahoma"/>
          <w:szCs w:val="20"/>
        </w:rPr>
        <w:t xml:space="preserve">specialist energy advisors, </w:t>
      </w:r>
      <w:r w:rsidR="002E715D" w:rsidRPr="008C68C4">
        <w:rPr>
          <w:rFonts w:cs="Tahoma"/>
          <w:szCs w:val="20"/>
        </w:rPr>
        <w:t xml:space="preserve">Cost Advice Services Limited of Church View, Clay Cross, Chesterfield S45 9HA (“Cost Advice”). </w:t>
      </w:r>
      <w:r w:rsidR="008646F4" w:rsidRPr="008C68C4">
        <w:rPr>
          <w:rFonts w:cs="Tahoma"/>
          <w:szCs w:val="20"/>
        </w:rPr>
        <w:t xml:space="preserve">Cost Advice specialise in advising public sector organisations on their </w:t>
      </w:r>
      <w:r w:rsidR="00AC0CB6">
        <w:rPr>
          <w:rFonts w:cs="Tahoma"/>
          <w:szCs w:val="20"/>
        </w:rPr>
        <w:t>utility</w:t>
      </w:r>
      <w:r w:rsidR="008646F4" w:rsidRPr="008C68C4">
        <w:rPr>
          <w:rFonts w:cs="Tahoma"/>
          <w:szCs w:val="20"/>
        </w:rPr>
        <w:t xml:space="preserve"> procurement strategy. </w:t>
      </w:r>
      <w:r w:rsidR="000E7FAB" w:rsidRPr="008C68C4">
        <w:rPr>
          <w:rFonts w:cs="Tahoma"/>
          <w:szCs w:val="20"/>
        </w:rPr>
        <w:t xml:space="preserve">Cost Advice have </w:t>
      </w:r>
      <w:r w:rsidR="005B2E1E">
        <w:rPr>
          <w:rFonts w:cs="Tahoma"/>
          <w:szCs w:val="20"/>
        </w:rPr>
        <w:t xml:space="preserve">been </w:t>
      </w:r>
      <w:r w:rsidR="000E7FAB" w:rsidRPr="008C68C4">
        <w:rPr>
          <w:rFonts w:cs="Tahoma"/>
          <w:szCs w:val="20"/>
        </w:rPr>
        <w:t>advi</w:t>
      </w:r>
      <w:r w:rsidR="005B2E1E">
        <w:rPr>
          <w:rFonts w:cs="Tahoma"/>
          <w:szCs w:val="20"/>
        </w:rPr>
        <w:t>sing</w:t>
      </w:r>
      <w:r w:rsidR="000E7FAB" w:rsidRPr="008C68C4">
        <w:rPr>
          <w:rFonts w:cs="Tahoma"/>
          <w:szCs w:val="20"/>
        </w:rPr>
        <w:t xml:space="preserve"> the Applicant </w:t>
      </w:r>
      <w:r w:rsidR="005B2E1E">
        <w:rPr>
          <w:rFonts w:cs="Tahoma"/>
          <w:szCs w:val="20"/>
        </w:rPr>
        <w:t xml:space="preserve">for </w:t>
      </w:r>
      <w:r w:rsidR="00C04D6B">
        <w:rPr>
          <w:rFonts w:cs="Tahoma"/>
          <w:szCs w:val="20"/>
        </w:rPr>
        <w:t>14</w:t>
      </w:r>
      <w:r w:rsidR="000E7FAB" w:rsidRPr="008C68C4">
        <w:rPr>
          <w:rFonts w:cs="Tahoma"/>
          <w:szCs w:val="20"/>
        </w:rPr>
        <w:t xml:space="preserve"> years in connection with the Applicant’s </w:t>
      </w:r>
      <w:r w:rsidR="0050238E" w:rsidRPr="008C68C4">
        <w:rPr>
          <w:rFonts w:cs="Tahoma"/>
          <w:szCs w:val="20"/>
        </w:rPr>
        <w:t>utility supplies</w:t>
      </w:r>
      <w:r w:rsidR="00380A06" w:rsidRPr="008C68C4">
        <w:rPr>
          <w:rFonts w:cs="Tahoma"/>
          <w:szCs w:val="20"/>
        </w:rPr>
        <w:t xml:space="preserve"> generally</w:t>
      </w:r>
      <w:r w:rsidR="0050238E" w:rsidRPr="008C68C4">
        <w:rPr>
          <w:rFonts w:cs="Tahoma"/>
          <w:szCs w:val="20"/>
        </w:rPr>
        <w:t>.</w:t>
      </w:r>
      <w:r w:rsidR="008646F4" w:rsidRPr="008C68C4">
        <w:rPr>
          <w:rFonts w:cs="Tahoma"/>
          <w:szCs w:val="20"/>
        </w:rPr>
        <w:t xml:space="preserve"> </w:t>
      </w:r>
      <w:r w:rsidR="00683F3D">
        <w:rPr>
          <w:rFonts w:cs="Tahoma"/>
          <w:szCs w:val="20"/>
        </w:rPr>
        <w:t>In consultation with Cost Advice, the Applicant considered existing Frameworks (such as that operated by the Crown Commerci</w:t>
      </w:r>
      <w:r w:rsidR="00D3454C">
        <w:rPr>
          <w:rFonts w:cs="Tahoma"/>
          <w:szCs w:val="20"/>
        </w:rPr>
        <w:t>al Services) but concluded that</w:t>
      </w:r>
      <w:r w:rsidR="007E20BA">
        <w:rPr>
          <w:rFonts w:cs="Tahoma"/>
          <w:szCs w:val="20"/>
        </w:rPr>
        <w:t xml:space="preserve"> by creating its own framework, the Applicant would benefit from having</w:t>
      </w:r>
      <w:r w:rsidR="00D3454C">
        <w:rPr>
          <w:rFonts w:cs="Tahoma"/>
          <w:szCs w:val="20"/>
        </w:rPr>
        <w:t>:-</w:t>
      </w:r>
    </w:p>
    <w:p w:rsidR="00D3454C" w:rsidRDefault="00D3454C" w:rsidP="00B512CC">
      <w:pPr>
        <w:spacing w:line="360" w:lineRule="auto"/>
        <w:ind w:left="720" w:hanging="720"/>
        <w:jc w:val="both"/>
        <w:rPr>
          <w:rFonts w:cs="Tahoma"/>
          <w:szCs w:val="20"/>
        </w:rPr>
      </w:pPr>
    </w:p>
    <w:p w:rsidR="00D3454C" w:rsidRDefault="00D3454C" w:rsidP="00D3454C">
      <w:pPr>
        <w:spacing w:line="360" w:lineRule="auto"/>
        <w:ind w:left="720"/>
        <w:jc w:val="both"/>
        <w:rPr>
          <w:rFonts w:cs="Tahoma"/>
          <w:szCs w:val="20"/>
        </w:rPr>
      </w:pPr>
      <w:r>
        <w:rPr>
          <w:rFonts w:cs="Tahoma"/>
          <w:szCs w:val="20"/>
        </w:rPr>
        <w:t>9.1</w:t>
      </w:r>
      <w:r>
        <w:rPr>
          <w:rFonts w:cs="Tahoma"/>
          <w:szCs w:val="20"/>
        </w:rPr>
        <w:tab/>
      </w:r>
      <w:r w:rsidR="00683F3D">
        <w:rPr>
          <w:rFonts w:cs="Tahoma"/>
          <w:szCs w:val="20"/>
        </w:rPr>
        <w:t>a bespoke fram</w:t>
      </w:r>
      <w:r w:rsidR="007E20BA">
        <w:rPr>
          <w:rFonts w:cs="Tahoma"/>
          <w:szCs w:val="20"/>
        </w:rPr>
        <w:t>ework tailored to it</w:t>
      </w:r>
      <w:r w:rsidR="00683F3D">
        <w:rPr>
          <w:rFonts w:cs="Tahoma"/>
          <w:szCs w:val="20"/>
        </w:rPr>
        <w:t>s specific circumstances</w:t>
      </w:r>
      <w:r>
        <w:rPr>
          <w:rFonts w:cs="Tahoma"/>
          <w:szCs w:val="20"/>
        </w:rPr>
        <w:t>; and</w:t>
      </w:r>
    </w:p>
    <w:p w:rsidR="00D3454C" w:rsidRDefault="00D3454C" w:rsidP="00D3454C">
      <w:pPr>
        <w:spacing w:line="360" w:lineRule="auto"/>
        <w:ind w:left="720"/>
        <w:jc w:val="both"/>
        <w:rPr>
          <w:rFonts w:cs="Tahoma"/>
          <w:szCs w:val="20"/>
        </w:rPr>
      </w:pPr>
    </w:p>
    <w:p w:rsidR="00B512CC" w:rsidRDefault="00D3454C" w:rsidP="007E20BA">
      <w:pPr>
        <w:spacing w:line="360" w:lineRule="auto"/>
        <w:ind w:left="720"/>
        <w:jc w:val="both"/>
        <w:rPr>
          <w:rFonts w:cs="Tahoma"/>
          <w:szCs w:val="20"/>
        </w:rPr>
      </w:pPr>
      <w:r>
        <w:rPr>
          <w:rFonts w:cs="Tahoma"/>
          <w:szCs w:val="20"/>
        </w:rPr>
        <w:t>9.2</w:t>
      </w:r>
      <w:r>
        <w:rPr>
          <w:rFonts w:cs="Tahoma"/>
          <w:szCs w:val="20"/>
        </w:rPr>
        <w:tab/>
      </w:r>
      <w:r w:rsidR="007E20BA">
        <w:rPr>
          <w:rFonts w:cs="Tahoma"/>
          <w:szCs w:val="20"/>
        </w:rPr>
        <w:t xml:space="preserve">continuing advice and support from </w:t>
      </w:r>
      <w:r>
        <w:rPr>
          <w:rFonts w:cs="Tahoma"/>
          <w:szCs w:val="20"/>
        </w:rPr>
        <w:t>Cost Advice</w:t>
      </w:r>
      <w:r w:rsidR="007E20BA">
        <w:rPr>
          <w:rFonts w:cs="Tahoma"/>
          <w:szCs w:val="20"/>
        </w:rPr>
        <w:t>;</w:t>
      </w:r>
    </w:p>
    <w:p w:rsidR="007E20BA" w:rsidRDefault="007E20BA" w:rsidP="007E20BA">
      <w:pPr>
        <w:spacing w:line="360" w:lineRule="auto"/>
        <w:ind w:left="720"/>
        <w:jc w:val="both"/>
        <w:rPr>
          <w:rFonts w:cs="Tahoma"/>
          <w:szCs w:val="20"/>
        </w:rPr>
      </w:pPr>
    </w:p>
    <w:p w:rsidR="007E20BA" w:rsidRPr="008C68C4" w:rsidRDefault="007E20BA" w:rsidP="007E20BA">
      <w:pPr>
        <w:spacing w:line="360" w:lineRule="auto"/>
        <w:ind w:left="720"/>
        <w:jc w:val="both"/>
        <w:rPr>
          <w:rFonts w:cs="Tahoma"/>
          <w:szCs w:val="20"/>
        </w:rPr>
      </w:pPr>
      <w:r>
        <w:rPr>
          <w:rFonts w:cs="Tahoma"/>
          <w:szCs w:val="20"/>
        </w:rPr>
        <w:lastRenderedPageBreak/>
        <w:t>which would not be available if the Applicant were to go down the CCS route.</w:t>
      </w:r>
    </w:p>
    <w:p w:rsidR="00D21639" w:rsidRPr="008C68C4" w:rsidRDefault="00D21639" w:rsidP="00380A06">
      <w:pPr>
        <w:spacing w:line="360" w:lineRule="auto"/>
        <w:jc w:val="both"/>
        <w:rPr>
          <w:rFonts w:cs="Tahoma"/>
          <w:szCs w:val="20"/>
        </w:rPr>
      </w:pPr>
    </w:p>
    <w:p w:rsidR="008A1F0B" w:rsidRDefault="0015791D" w:rsidP="002A1238">
      <w:pPr>
        <w:spacing w:line="360" w:lineRule="auto"/>
        <w:ind w:left="720" w:hanging="720"/>
        <w:jc w:val="both"/>
        <w:rPr>
          <w:rFonts w:cs="Tahoma"/>
          <w:szCs w:val="20"/>
        </w:rPr>
      </w:pPr>
      <w:r w:rsidRPr="008C68C4">
        <w:rPr>
          <w:rFonts w:cs="Tahoma"/>
          <w:szCs w:val="20"/>
        </w:rPr>
        <w:t>10</w:t>
      </w:r>
      <w:r w:rsidR="00D21639" w:rsidRPr="008C68C4">
        <w:rPr>
          <w:rFonts w:cs="Tahoma"/>
          <w:szCs w:val="20"/>
        </w:rPr>
        <w:tab/>
      </w:r>
      <w:r w:rsidR="002A1238" w:rsidRPr="008C68C4">
        <w:rPr>
          <w:rFonts w:cs="Tahoma"/>
          <w:iCs/>
          <w:szCs w:val="20"/>
        </w:rPr>
        <w:t xml:space="preserve">The energy market is highly volatile and </w:t>
      </w:r>
      <w:r w:rsidR="00C640C4" w:rsidRPr="008C68C4">
        <w:rPr>
          <w:rFonts w:cs="Tahoma"/>
          <w:iCs/>
          <w:szCs w:val="20"/>
        </w:rPr>
        <w:t xml:space="preserve">tariffs are </w:t>
      </w:r>
      <w:r w:rsidR="002A1238" w:rsidRPr="008C68C4">
        <w:rPr>
          <w:rFonts w:cs="Tahoma"/>
          <w:iCs/>
          <w:szCs w:val="20"/>
        </w:rPr>
        <w:t xml:space="preserve">subject to variations </w:t>
      </w:r>
      <w:r w:rsidR="008C68C4" w:rsidRPr="008C68C4">
        <w:rPr>
          <w:rFonts w:cs="Tahoma"/>
          <w:iCs/>
          <w:szCs w:val="20"/>
        </w:rPr>
        <w:t>based on a number of factors</w:t>
      </w:r>
      <w:r w:rsidR="002A1238" w:rsidRPr="008C68C4">
        <w:rPr>
          <w:rFonts w:cs="Tahoma"/>
          <w:iCs/>
          <w:szCs w:val="20"/>
        </w:rPr>
        <w:t xml:space="preserve"> most notable of which would be global demand, seasonal variations</w:t>
      </w:r>
      <w:r w:rsidR="008C68C4" w:rsidRPr="008C68C4">
        <w:rPr>
          <w:rFonts w:cs="Tahoma"/>
          <w:iCs/>
          <w:szCs w:val="20"/>
        </w:rPr>
        <w:t>, currency movements</w:t>
      </w:r>
      <w:r w:rsidR="002A1238" w:rsidRPr="008C68C4">
        <w:rPr>
          <w:rFonts w:cs="Tahoma"/>
          <w:iCs/>
          <w:szCs w:val="20"/>
        </w:rPr>
        <w:t xml:space="preserve"> and geo-political events. As such it is very difficult to foresee the costs which </w:t>
      </w:r>
      <w:r w:rsidR="00D316DA" w:rsidRPr="008C68C4">
        <w:rPr>
          <w:rFonts w:cs="Tahoma"/>
          <w:iCs/>
          <w:szCs w:val="20"/>
        </w:rPr>
        <w:t>the Applicant</w:t>
      </w:r>
      <w:r w:rsidR="002A1238" w:rsidRPr="008C68C4">
        <w:rPr>
          <w:rFonts w:cs="Tahoma"/>
          <w:iCs/>
          <w:szCs w:val="20"/>
        </w:rPr>
        <w:t xml:space="preserve"> may be required to pay for bulk energy supply for the periods 2020-21, 2021-22 and 2022-23. The Applicant does not possess </w:t>
      </w:r>
      <w:r w:rsidR="006C414F" w:rsidRPr="008C68C4">
        <w:rPr>
          <w:rFonts w:cs="Tahoma"/>
          <w:iCs/>
          <w:szCs w:val="20"/>
        </w:rPr>
        <w:t>any significant</w:t>
      </w:r>
      <w:r w:rsidR="002A1238" w:rsidRPr="008C68C4">
        <w:rPr>
          <w:rFonts w:cs="Tahoma"/>
          <w:iCs/>
          <w:szCs w:val="20"/>
        </w:rPr>
        <w:t xml:space="preserve"> corporate knowledge</w:t>
      </w:r>
      <w:r w:rsidR="006C414F" w:rsidRPr="008C68C4">
        <w:rPr>
          <w:rFonts w:cs="Tahoma"/>
          <w:iCs/>
          <w:szCs w:val="20"/>
        </w:rPr>
        <w:t xml:space="preserve"> with respect to energy markets </w:t>
      </w:r>
      <w:r w:rsidR="002A1238" w:rsidRPr="008C68C4">
        <w:rPr>
          <w:rFonts w:cs="Tahoma"/>
          <w:iCs/>
          <w:szCs w:val="20"/>
        </w:rPr>
        <w:t xml:space="preserve">and as such has, again, engaged Cost Advice to assist in this respect. Cost Advice </w:t>
      </w:r>
      <w:r w:rsidR="00C640C4" w:rsidRPr="008C68C4">
        <w:rPr>
          <w:rFonts w:cs="Tahoma"/>
          <w:iCs/>
          <w:szCs w:val="20"/>
        </w:rPr>
        <w:t>advise</w:t>
      </w:r>
      <w:r w:rsidR="002A1238" w:rsidRPr="008C68C4">
        <w:rPr>
          <w:rFonts w:cs="Tahoma"/>
          <w:iCs/>
          <w:szCs w:val="20"/>
        </w:rPr>
        <w:t xml:space="preserve"> that the </w:t>
      </w:r>
      <w:r w:rsidR="00D316DA" w:rsidRPr="008C68C4">
        <w:rPr>
          <w:rFonts w:cs="Tahoma"/>
          <w:iCs/>
          <w:szCs w:val="20"/>
        </w:rPr>
        <w:t>most</w:t>
      </w:r>
      <w:r w:rsidR="002A1238" w:rsidRPr="008C68C4">
        <w:rPr>
          <w:rFonts w:cs="Tahoma"/>
          <w:iCs/>
          <w:szCs w:val="20"/>
        </w:rPr>
        <w:t xml:space="preserve"> reliable data which can be used to determine likely future costs of utility supplies are historical trends. Cost Advice have prepared a spreadsheet which is </w:t>
      </w:r>
      <w:r w:rsidR="00B55861" w:rsidRPr="008C68C4">
        <w:rPr>
          <w:rFonts w:cs="Tahoma"/>
          <w:szCs w:val="20"/>
        </w:rPr>
        <w:t xml:space="preserve">exhibited at </w:t>
      </w:r>
      <w:r w:rsidR="00B366F9" w:rsidRPr="00415E2B">
        <w:rPr>
          <w:rFonts w:cs="Tahoma"/>
          <w:szCs w:val="20"/>
        </w:rPr>
        <w:t>LK8</w:t>
      </w:r>
      <w:r w:rsidR="00B55861" w:rsidRPr="008C68C4">
        <w:rPr>
          <w:rFonts w:cs="Tahoma"/>
          <w:szCs w:val="20"/>
        </w:rPr>
        <w:t xml:space="preserve"> detailing the </w:t>
      </w:r>
      <w:r w:rsidR="00BD6DEE" w:rsidRPr="008C68C4">
        <w:rPr>
          <w:rFonts w:cs="Tahoma"/>
          <w:szCs w:val="20"/>
        </w:rPr>
        <w:t xml:space="preserve">average </w:t>
      </w:r>
      <w:r w:rsidR="00B55861" w:rsidRPr="008C68C4">
        <w:rPr>
          <w:rFonts w:cs="Tahoma"/>
          <w:szCs w:val="20"/>
        </w:rPr>
        <w:t xml:space="preserve">tariffs </w:t>
      </w:r>
      <w:r w:rsidR="007C02D7">
        <w:rPr>
          <w:rFonts w:cs="Tahoma"/>
          <w:szCs w:val="20"/>
        </w:rPr>
        <w:t xml:space="preserve">across </w:t>
      </w:r>
      <w:r w:rsidR="00584B07" w:rsidRPr="008C68C4">
        <w:rPr>
          <w:rFonts w:cs="Tahoma"/>
          <w:szCs w:val="20"/>
        </w:rPr>
        <w:t>the Applicant</w:t>
      </w:r>
      <w:r w:rsidR="007C02D7">
        <w:rPr>
          <w:rFonts w:cs="Tahoma"/>
          <w:szCs w:val="20"/>
        </w:rPr>
        <w:t>’s</w:t>
      </w:r>
      <w:r w:rsidR="00BD6DEE" w:rsidRPr="008C68C4">
        <w:rPr>
          <w:rFonts w:cs="Tahoma"/>
          <w:szCs w:val="20"/>
        </w:rPr>
        <w:t xml:space="preserve"> </w:t>
      </w:r>
      <w:r w:rsidR="007C02D7">
        <w:rPr>
          <w:rFonts w:cs="Tahoma"/>
          <w:szCs w:val="20"/>
        </w:rPr>
        <w:t xml:space="preserve">residential stock </w:t>
      </w:r>
      <w:r w:rsidR="00BD6DEE" w:rsidRPr="008C68C4">
        <w:rPr>
          <w:rFonts w:cs="Tahoma"/>
          <w:szCs w:val="20"/>
        </w:rPr>
        <w:t>obtained</w:t>
      </w:r>
      <w:r w:rsidR="00B55861" w:rsidRPr="008C68C4">
        <w:rPr>
          <w:rFonts w:cs="Tahoma"/>
          <w:szCs w:val="20"/>
        </w:rPr>
        <w:t xml:space="preserve"> over the </w:t>
      </w:r>
      <w:r w:rsidR="008646F4" w:rsidRPr="008C68C4">
        <w:rPr>
          <w:rFonts w:cs="Tahoma"/>
          <w:szCs w:val="20"/>
        </w:rPr>
        <w:t xml:space="preserve">period 2011 to 2019. </w:t>
      </w:r>
      <w:r w:rsidR="008A1F0B">
        <w:rPr>
          <w:rFonts w:cs="Tahoma"/>
          <w:szCs w:val="20"/>
        </w:rPr>
        <w:t>This spreadsheet shows that</w:t>
      </w:r>
      <w:r w:rsidR="00815DB4">
        <w:rPr>
          <w:rFonts w:cs="Tahoma"/>
          <w:szCs w:val="20"/>
        </w:rPr>
        <w:t xml:space="preserve"> on the basis that the contract is worth £5,000,000.00 over 3 years</w:t>
      </w:r>
      <w:r w:rsidR="008A1F0B">
        <w:rPr>
          <w:rFonts w:cs="Tahoma"/>
          <w:szCs w:val="20"/>
        </w:rPr>
        <w:t>:-</w:t>
      </w:r>
    </w:p>
    <w:p w:rsidR="008A1F0B" w:rsidRDefault="008A1F0B" w:rsidP="002A1238">
      <w:pPr>
        <w:spacing w:line="360" w:lineRule="auto"/>
        <w:ind w:left="720" w:hanging="720"/>
        <w:jc w:val="both"/>
        <w:rPr>
          <w:rFonts w:cs="Tahoma"/>
          <w:szCs w:val="20"/>
        </w:rPr>
      </w:pPr>
    </w:p>
    <w:p w:rsidR="007F6C62" w:rsidRDefault="007F6C62" w:rsidP="002A1238">
      <w:pPr>
        <w:spacing w:line="360" w:lineRule="auto"/>
        <w:ind w:left="720" w:hanging="720"/>
        <w:jc w:val="both"/>
        <w:rPr>
          <w:rFonts w:cs="Tahoma"/>
          <w:szCs w:val="20"/>
        </w:rPr>
      </w:pPr>
      <w:r>
        <w:rPr>
          <w:rFonts w:cs="Tahoma"/>
          <w:szCs w:val="20"/>
        </w:rPr>
        <w:tab/>
        <w:t>10.1</w:t>
      </w:r>
      <w:r>
        <w:rPr>
          <w:rFonts w:cs="Tahoma"/>
          <w:szCs w:val="20"/>
        </w:rPr>
        <w:tab/>
        <w:t>for electricity</w:t>
      </w:r>
      <w:r w:rsidR="00E07BA9">
        <w:rPr>
          <w:rFonts w:cs="Tahoma"/>
          <w:szCs w:val="20"/>
        </w:rPr>
        <w:t xml:space="preserve"> which constitutes approximately 70% of the energy mix</w:t>
      </w:r>
      <w:r>
        <w:rPr>
          <w:rFonts w:cs="Tahoma"/>
          <w:szCs w:val="20"/>
        </w:rPr>
        <w:t xml:space="preserve">: </w:t>
      </w:r>
    </w:p>
    <w:p w:rsidR="007F6C62" w:rsidRDefault="007F6C62" w:rsidP="002A1238">
      <w:pPr>
        <w:spacing w:line="360" w:lineRule="auto"/>
        <w:ind w:left="720" w:hanging="720"/>
        <w:jc w:val="both"/>
        <w:rPr>
          <w:rFonts w:cs="Tahoma"/>
          <w:szCs w:val="20"/>
        </w:rPr>
      </w:pPr>
    </w:p>
    <w:p w:rsidR="00A200A6" w:rsidRDefault="008A1F0B" w:rsidP="007F6C62">
      <w:pPr>
        <w:spacing w:line="360" w:lineRule="auto"/>
        <w:ind w:left="2160" w:hanging="720"/>
        <w:jc w:val="both"/>
        <w:rPr>
          <w:rFonts w:cs="Tahoma"/>
          <w:szCs w:val="20"/>
        </w:rPr>
      </w:pPr>
      <w:r>
        <w:rPr>
          <w:rFonts w:cs="Tahoma"/>
          <w:szCs w:val="20"/>
        </w:rPr>
        <w:t>10.1</w:t>
      </w:r>
      <w:r w:rsidR="007F6C62">
        <w:rPr>
          <w:rFonts w:cs="Tahoma"/>
          <w:szCs w:val="20"/>
        </w:rPr>
        <w:t>.1</w:t>
      </w:r>
      <w:r>
        <w:rPr>
          <w:rFonts w:cs="Tahoma"/>
          <w:szCs w:val="20"/>
        </w:rPr>
        <w:tab/>
      </w:r>
      <w:r w:rsidR="008646F4" w:rsidRPr="008C68C4">
        <w:rPr>
          <w:rFonts w:cs="Tahoma"/>
          <w:szCs w:val="20"/>
        </w:rPr>
        <w:t>The increase in the cost over this 8 year period is</w:t>
      </w:r>
      <w:r w:rsidR="00B55861" w:rsidRPr="008C68C4">
        <w:rPr>
          <w:rFonts w:cs="Tahoma"/>
          <w:szCs w:val="20"/>
        </w:rPr>
        <w:t xml:space="preserve"> </w:t>
      </w:r>
      <w:r w:rsidR="0043515C">
        <w:rPr>
          <w:rFonts w:cs="Tahoma"/>
          <w:szCs w:val="20"/>
        </w:rPr>
        <w:t>32</w:t>
      </w:r>
      <w:r w:rsidR="0050238E" w:rsidRPr="008C68C4">
        <w:rPr>
          <w:rFonts w:cs="Tahoma"/>
          <w:szCs w:val="20"/>
        </w:rPr>
        <w:t>%</w:t>
      </w:r>
      <w:r w:rsidR="008646F4" w:rsidRPr="008C68C4">
        <w:rPr>
          <w:rFonts w:cs="Tahoma"/>
          <w:szCs w:val="20"/>
        </w:rPr>
        <w:t xml:space="preserve">, </w:t>
      </w:r>
      <w:r w:rsidR="0050238E" w:rsidRPr="008C68C4">
        <w:rPr>
          <w:rFonts w:cs="Tahoma"/>
          <w:szCs w:val="20"/>
        </w:rPr>
        <w:t>which equates to an annual compound increase of 3.</w:t>
      </w:r>
      <w:r w:rsidR="0043515C">
        <w:rPr>
          <w:rFonts w:cs="Tahoma"/>
          <w:szCs w:val="20"/>
        </w:rPr>
        <w:t>5</w:t>
      </w:r>
      <w:r w:rsidR="0050238E" w:rsidRPr="008C68C4">
        <w:rPr>
          <w:rFonts w:cs="Tahoma"/>
          <w:szCs w:val="20"/>
        </w:rPr>
        <w:t>5</w:t>
      </w:r>
      <w:r w:rsidR="00B55861" w:rsidRPr="008C68C4">
        <w:rPr>
          <w:rFonts w:cs="Tahoma"/>
          <w:szCs w:val="20"/>
        </w:rPr>
        <w:t xml:space="preserve">%. Using </w:t>
      </w:r>
      <w:r w:rsidR="00584B07" w:rsidRPr="008C68C4">
        <w:rPr>
          <w:rFonts w:cs="Tahoma"/>
          <w:szCs w:val="20"/>
        </w:rPr>
        <w:t>the Applicant’s</w:t>
      </w:r>
      <w:r w:rsidR="00B55861" w:rsidRPr="008C68C4">
        <w:rPr>
          <w:rFonts w:cs="Tahoma"/>
          <w:szCs w:val="20"/>
        </w:rPr>
        <w:t xml:space="preserve"> 2019/20 utility costs as a guide, and extrapolating </w:t>
      </w:r>
      <w:r w:rsidR="00241E30" w:rsidRPr="008C68C4">
        <w:rPr>
          <w:rFonts w:cs="Tahoma"/>
          <w:szCs w:val="20"/>
        </w:rPr>
        <w:t xml:space="preserve">forward </w:t>
      </w:r>
      <w:r w:rsidR="00B55861" w:rsidRPr="008C68C4">
        <w:rPr>
          <w:rFonts w:cs="Tahoma"/>
          <w:szCs w:val="20"/>
        </w:rPr>
        <w:t xml:space="preserve">based on </w:t>
      </w:r>
      <w:r w:rsidR="00241E30" w:rsidRPr="008C68C4">
        <w:rPr>
          <w:rFonts w:cs="Tahoma"/>
          <w:szCs w:val="20"/>
        </w:rPr>
        <w:t>the historic</w:t>
      </w:r>
      <w:r w:rsidR="00B55861" w:rsidRPr="008C68C4">
        <w:rPr>
          <w:rFonts w:cs="Tahoma"/>
          <w:szCs w:val="20"/>
        </w:rPr>
        <w:t xml:space="preserve"> average annual increase</w:t>
      </w:r>
      <w:r w:rsidR="00241E30" w:rsidRPr="008C68C4">
        <w:rPr>
          <w:rFonts w:cs="Tahoma"/>
          <w:szCs w:val="20"/>
        </w:rPr>
        <w:t xml:space="preserve">, </w:t>
      </w:r>
      <w:r>
        <w:rPr>
          <w:rFonts w:cs="Tahoma"/>
          <w:szCs w:val="20"/>
        </w:rPr>
        <w:t xml:space="preserve">by fixing the tariff over a 3 year period, </w:t>
      </w:r>
      <w:r w:rsidR="00D2314A">
        <w:rPr>
          <w:rFonts w:cs="Tahoma"/>
          <w:szCs w:val="20"/>
        </w:rPr>
        <w:t xml:space="preserve">this would lead to a saving of </w:t>
      </w:r>
      <w:r w:rsidR="00FD34D9" w:rsidRPr="008C68C4">
        <w:rPr>
          <w:rFonts w:cs="Tahoma"/>
          <w:szCs w:val="20"/>
        </w:rPr>
        <w:t>£</w:t>
      </w:r>
      <w:r w:rsidR="007C02D7">
        <w:rPr>
          <w:rFonts w:cs="Tahoma"/>
          <w:szCs w:val="20"/>
        </w:rPr>
        <w:t>82</w:t>
      </w:r>
      <w:r w:rsidR="00FD34D9" w:rsidRPr="008C68C4">
        <w:rPr>
          <w:rFonts w:cs="Tahoma"/>
          <w:szCs w:val="20"/>
        </w:rPr>
        <w:t>,</w:t>
      </w:r>
      <w:r w:rsidR="007C02D7">
        <w:rPr>
          <w:rFonts w:cs="Tahoma"/>
          <w:szCs w:val="20"/>
        </w:rPr>
        <w:t>8</w:t>
      </w:r>
      <w:r w:rsidR="00FD34D9" w:rsidRPr="008C68C4">
        <w:rPr>
          <w:rFonts w:cs="Tahoma"/>
          <w:szCs w:val="20"/>
        </w:rPr>
        <w:t>33.33</w:t>
      </w:r>
      <w:r w:rsidR="00B55861" w:rsidRPr="008C68C4">
        <w:rPr>
          <w:rFonts w:cs="Tahoma"/>
          <w:szCs w:val="20"/>
        </w:rPr>
        <w:t>.</w:t>
      </w:r>
    </w:p>
    <w:p w:rsidR="008A1F0B" w:rsidRDefault="008A1F0B" w:rsidP="008A1F0B">
      <w:pPr>
        <w:spacing w:line="360" w:lineRule="auto"/>
        <w:ind w:left="1440" w:hanging="720"/>
        <w:jc w:val="both"/>
        <w:rPr>
          <w:rFonts w:cs="Tahoma"/>
          <w:szCs w:val="20"/>
        </w:rPr>
      </w:pPr>
    </w:p>
    <w:p w:rsidR="008A1F0B" w:rsidRDefault="008A1F0B" w:rsidP="007F6C62">
      <w:pPr>
        <w:spacing w:line="360" w:lineRule="auto"/>
        <w:ind w:left="2160" w:hanging="720"/>
        <w:jc w:val="both"/>
        <w:rPr>
          <w:rFonts w:cs="Tahoma"/>
          <w:szCs w:val="20"/>
        </w:rPr>
      </w:pPr>
      <w:r>
        <w:rPr>
          <w:rFonts w:cs="Tahoma"/>
          <w:szCs w:val="20"/>
        </w:rPr>
        <w:t>10.</w:t>
      </w:r>
      <w:r w:rsidR="007F6C62">
        <w:rPr>
          <w:rFonts w:cs="Tahoma"/>
          <w:szCs w:val="20"/>
        </w:rPr>
        <w:t>1.</w:t>
      </w:r>
      <w:r>
        <w:rPr>
          <w:rFonts w:cs="Tahoma"/>
          <w:szCs w:val="20"/>
        </w:rPr>
        <w:t>2</w:t>
      </w:r>
      <w:r>
        <w:rPr>
          <w:rFonts w:cs="Tahoma"/>
          <w:szCs w:val="20"/>
        </w:rPr>
        <w:tab/>
        <w:t xml:space="preserve">The average saving over the </w:t>
      </w:r>
      <w:r w:rsidR="00D2314A">
        <w:rPr>
          <w:rFonts w:cs="Tahoma"/>
          <w:szCs w:val="20"/>
        </w:rPr>
        <w:t xml:space="preserve">8 year </w:t>
      </w:r>
      <w:r>
        <w:rPr>
          <w:rFonts w:cs="Tahoma"/>
          <w:szCs w:val="20"/>
        </w:rPr>
        <w:t xml:space="preserve">period which </w:t>
      </w:r>
      <w:r w:rsidR="00D2314A">
        <w:rPr>
          <w:rFonts w:cs="Tahoma"/>
          <w:szCs w:val="20"/>
        </w:rPr>
        <w:t>c</w:t>
      </w:r>
      <w:r>
        <w:rPr>
          <w:rFonts w:cs="Tahoma"/>
          <w:szCs w:val="20"/>
        </w:rPr>
        <w:t xml:space="preserve">ould have been obtained by entering into a contract of more than 1 year as opposed to 1 year is 1%. Over the lifetime of the proposed 3 year contract, </w:t>
      </w:r>
      <w:r w:rsidR="00633419">
        <w:rPr>
          <w:rFonts w:cs="Tahoma"/>
          <w:szCs w:val="20"/>
        </w:rPr>
        <w:t xml:space="preserve">using this historic guide, </w:t>
      </w:r>
      <w:r>
        <w:rPr>
          <w:rFonts w:cs="Tahoma"/>
          <w:szCs w:val="20"/>
        </w:rPr>
        <w:t>t</w:t>
      </w:r>
      <w:r w:rsidR="007C02D7">
        <w:rPr>
          <w:rFonts w:cs="Tahoma"/>
          <w:szCs w:val="20"/>
        </w:rPr>
        <w:t>his would lead to a saving of £35</w:t>
      </w:r>
      <w:r>
        <w:rPr>
          <w:rFonts w:cs="Tahoma"/>
          <w:szCs w:val="20"/>
        </w:rPr>
        <w:t>,000.00.</w:t>
      </w:r>
    </w:p>
    <w:p w:rsidR="008A1F0B" w:rsidRDefault="008A1F0B" w:rsidP="008A1F0B">
      <w:pPr>
        <w:spacing w:line="360" w:lineRule="auto"/>
        <w:ind w:left="1440" w:hanging="720"/>
        <w:jc w:val="both"/>
        <w:rPr>
          <w:rFonts w:cs="Tahoma"/>
          <w:szCs w:val="20"/>
        </w:rPr>
      </w:pPr>
    </w:p>
    <w:p w:rsidR="007F6C62" w:rsidRDefault="007F6C62" w:rsidP="008A1F0B">
      <w:pPr>
        <w:spacing w:line="360" w:lineRule="auto"/>
        <w:ind w:left="1440" w:hanging="720"/>
        <w:jc w:val="both"/>
        <w:rPr>
          <w:rFonts w:cs="Tahoma"/>
          <w:szCs w:val="20"/>
        </w:rPr>
      </w:pPr>
      <w:r>
        <w:rPr>
          <w:rFonts w:cs="Tahoma"/>
          <w:szCs w:val="20"/>
        </w:rPr>
        <w:t>10.2</w:t>
      </w:r>
      <w:r>
        <w:rPr>
          <w:rFonts w:cs="Tahoma"/>
          <w:szCs w:val="20"/>
        </w:rPr>
        <w:tab/>
        <w:t>for gas</w:t>
      </w:r>
      <w:r w:rsidR="00E07BA9">
        <w:rPr>
          <w:rFonts w:cs="Tahoma"/>
          <w:szCs w:val="20"/>
        </w:rPr>
        <w:t xml:space="preserve"> which constitutes approximately 30% of the energy mix</w:t>
      </w:r>
      <w:r>
        <w:rPr>
          <w:rFonts w:cs="Tahoma"/>
          <w:szCs w:val="20"/>
        </w:rPr>
        <w:t>:</w:t>
      </w:r>
    </w:p>
    <w:p w:rsidR="007F6C62" w:rsidRDefault="007F6C62" w:rsidP="008A1F0B">
      <w:pPr>
        <w:spacing w:line="360" w:lineRule="auto"/>
        <w:ind w:left="1440" w:hanging="720"/>
        <w:jc w:val="both"/>
        <w:rPr>
          <w:rFonts w:cs="Tahoma"/>
          <w:szCs w:val="20"/>
        </w:rPr>
      </w:pPr>
    </w:p>
    <w:p w:rsidR="007F6C62" w:rsidRDefault="007F6C62" w:rsidP="007F6C62">
      <w:pPr>
        <w:spacing w:line="360" w:lineRule="auto"/>
        <w:ind w:left="2160" w:hanging="720"/>
        <w:jc w:val="both"/>
        <w:rPr>
          <w:rFonts w:cs="Tahoma"/>
          <w:szCs w:val="20"/>
        </w:rPr>
      </w:pPr>
      <w:r>
        <w:rPr>
          <w:rFonts w:cs="Tahoma"/>
          <w:szCs w:val="20"/>
        </w:rPr>
        <w:t>10.2.1</w:t>
      </w:r>
      <w:r>
        <w:rPr>
          <w:rFonts w:cs="Tahoma"/>
          <w:szCs w:val="20"/>
        </w:rPr>
        <w:tab/>
      </w:r>
      <w:r w:rsidRPr="008C68C4">
        <w:rPr>
          <w:rFonts w:cs="Tahoma"/>
          <w:szCs w:val="20"/>
        </w:rPr>
        <w:t xml:space="preserve">The </w:t>
      </w:r>
      <w:r w:rsidR="00E043E8">
        <w:rPr>
          <w:rFonts w:cs="Tahoma"/>
          <w:szCs w:val="20"/>
        </w:rPr>
        <w:t>decrease</w:t>
      </w:r>
      <w:r w:rsidRPr="008C68C4">
        <w:rPr>
          <w:rFonts w:cs="Tahoma"/>
          <w:szCs w:val="20"/>
        </w:rPr>
        <w:t xml:space="preserve"> in the cost over this 8 year period is </w:t>
      </w:r>
      <w:r>
        <w:rPr>
          <w:rFonts w:cs="Tahoma"/>
          <w:szCs w:val="20"/>
        </w:rPr>
        <w:t>5.5</w:t>
      </w:r>
      <w:r w:rsidRPr="008C68C4">
        <w:rPr>
          <w:rFonts w:cs="Tahoma"/>
          <w:szCs w:val="20"/>
        </w:rPr>
        <w:t xml:space="preserve">%, which equates to an annual compound </w:t>
      </w:r>
      <w:r>
        <w:rPr>
          <w:rFonts w:cs="Tahoma"/>
          <w:szCs w:val="20"/>
        </w:rPr>
        <w:t>decrease</w:t>
      </w:r>
      <w:r w:rsidRPr="008C68C4">
        <w:rPr>
          <w:rFonts w:cs="Tahoma"/>
          <w:szCs w:val="20"/>
        </w:rPr>
        <w:t xml:space="preserve"> of </w:t>
      </w:r>
      <w:r>
        <w:rPr>
          <w:rFonts w:cs="Tahoma"/>
          <w:szCs w:val="20"/>
        </w:rPr>
        <w:t>0</w:t>
      </w:r>
      <w:r w:rsidRPr="008C68C4">
        <w:rPr>
          <w:rFonts w:cs="Tahoma"/>
          <w:szCs w:val="20"/>
        </w:rPr>
        <w:t>.</w:t>
      </w:r>
      <w:r>
        <w:rPr>
          <w:rFonts w:cs="Tahoma"/>
          <w:szCs w:val="20"/>
        </w:rPr>
        <w:t>65</w:t>
      </w:r>
      <w:r w:rsidRPr="008C68C4">
        <w:rPr>
          <w:rFonts w:cs="Tahoma"/>
          <w:szCs w:val="20"/>
        </w:rPr>
        <w:t xml:space="preserve">%. Using the Applicant’s 2019/20 utility costs as a guide, and extrapolating forward based on the historic average annual </w:t>
      </w:r>
      <w:r w:rsidR="00E043E8">
        <w:rPr>
          <w:rFonts w:cs="Tahoma"/>
          <w:szCs w:val="20"/>
        </w:rPr>
        <w:t>decrease</w:t>
      </w:r>
      <w:r w:rsidRPr="008C68C4">
        <w:rPr>
          <w:rFonts w:cs="Tahoma"/>
          <w:szCs w:val="20"/>
        </w:rPr>
        <w:t xml:space="preserve">, </w:t>
      </w:r>
      <w:r>
        <w:rPr>
          <w:rFonts w:cs="Tahoma"/>
          <w:szCs w:val="20"/>
        </w:rPr>
        <w:t xml:space="preserve">by fixing the tariff over a 3 year period, this would lead to an increase in cost of </w:t>
      </w:r>
      <w:r w:rsidRPr="008C68C4">
        <w:rPr>
          <w:rFonts w:cs="Tahoma"/>
          <w:szCs w:val="20"/>
        </w:rPr>
        <w:t>£</w:t>
      </w:r>
      <w:r w:rsidR="007C02D7">
        <w:rPr>
          <w:rFonts w:cs="Tahoma"/>
          <w:szCs w:val="20"/>
        </w:rPr>
        <w:t>6</w:t>
      </w:r>
      <w:r w:rsidRPr="008C68C4">
        <w:rPr>
          <w:rFonts w:cs="Tahoma"/>
          <w:szCs w:val="20"/>
        </w:rPr>
        <w:t>,</w:t>
      </w:r>
      <w:r w:rsidR="007C02D7">
        <w:rPr>
          <w:rFonts w:cs="Tahoma"/>
          <w:szCs w:val="20"/>
        </w:rPr>
        <w:t>500</w:t>
      </w:r>
      <w:r w:rsidRPr="008C68C4">
        <w:rPr>
          <w:rFonts w:cs="Tahoma"/>
          <w:szCs w:val="20"/>
        </w:rPr>
        <w:t>.</w:t>
      </w:r>
      <w:r w:rsidR="007C02D7">
        <w:rPr>
          <w:rFonts w:cs="Tahoma"/>
          <w:szCs w:val="20"/>
        </w:rPr>
        <w:t>0</w:t>
      </w:r>
      <w:r w:rsidR="00815DB4">
        <w:rPr>
          <w:rFonts w:cs="Tahoma"/>
          <w:szCs w:val="20"/>
        </w:rPr>
        <w:t>0</w:t>
      </w:r>
      <w:r w:rsidRPr="008C68C4">
        <w:rPr>
          <w:rFonts w:cs="Tahoma"/>
          <w:szCs w:val="20"/>
        </w:rPr>
        <w:t>.</w:t>
      </w:r>
    </w:p>
    <w:p w:rsidR="007F6C62" w:rsidRDefault="007F6C62" w:rsidP="007F6C62">
      <w:pPr>
        <w:spacing w:line="360" w:lineRule="auto"/>
        <w:ind w:left="1440" w:hanging="720"/>
        <w:jc w:val="both"/>
        <w:rPr>
          <w:rFonts w:cs="Tahoma"/>
          <w:szCs w:val="20"/>
        </w:rPr>
      </w:pPr>
    </w:p>
    <w:p w:rsidR="007F6C62" w:rsidRDefault="007F6C62" w:rsidP="007F6C62">
      <w:pPr>
        <w:spacing w:line="360" w:lineRule="auto"/>
        <w:ind w:left="2160" w:hanging="720"/>
        <w:jc w:val="both"/>
        <w:rPr>
          <w:rFonts w:cs="Tahoma"/>
          <w:szCs w:val="20"/>
        </w:rPr>
      </w:pPr>
      <w:r>
        <w:rPr>
          <w:rFonts w:cs="Tahoma"/>
          <w:szCs w:val="20"/>
        </w:rPr>
        <w:t>10.2.2</w:t>
      </w:r>
      <w:r>
        <w:rPr>
          <w:rFonts w:cs="Tahoma"/>
          <w:szCs w:val="20"/>
        </w:rPr>
        <w:tab/>
        <w:t>There is no difference over the 8 year period by entering into a contract of more than 1 year as opposed to a contract of 1 year.</w:t>
      </w:r>
    </w:p>
    <w:p w:rsidR="007F6C62" w:rsidRDefault="007F6C62" w:rsidP="008A1F0B">
      <w:pPr>
        <w:spacing w:line="360" w:lineRule="auto"/>
        <w:ind w:left="1440" w:hanging="720"/>
        <w:jc w:val="both"/>
        <w:rPr>
          <w:rFonts w:cs="Tahoma"/>
          <w:szCs w:val="20"/>
        </w:rPr>
      </w:pPr>
    </w:p>
    <w:p w:rsidR="008A1F0B" w:rsidRDefault="009F7D5C" w:rsidP="003261EB">
      <w:pPr>
        <w:spacing w:line="360" w:lineRule="auto"/>
        <w:ind w:left="720"/>
        <w:jc w:val="both"/>
        <w:rPr>
          <w:rFonts w:cs="Tahoma"/>
          <w:szCs w:val="20"/>
        </w:rPr>
      </w:pPr>
      <w:r>
        <w:rPr>
          <w:rFonts w:cs="Tahoma"/>
          <w:szCs w:val="20"/>
        </w:rPr>
        <w:lastRenderedPageBreak/>
        <w:t>Based on 10.1 and 10.2</w:t>
      </w:r>
      <w:r w:rsidR="008A1F0B">
        <w:rPr>
          <w:rFonts w:cs="Tahoma"/>
          <w:szCs w:val="20"/>
        </w:rPr>
        <w:t>, by entering into a 3 year contract</w:t>
      </w:r>
      <w:r w:rsidR="007F6C62">
        <w:rPr>
          <w:rFonts w:cs="Tahoma"/>
          <w:szCs w:val="20"/>
        </w:rPr>
        <w:t xml:space="preserve"> for the Applicant’s combined electricity and gas</w:t>
      </w:r>
      <w:r w:rsidR="00633419">
        <w:rPr>
          <w:rFonts w:cs="Tahoma"/>
          <w:szCs w:val="20"/>
        </w:rPr>
        <w:t>, as opposed to 3 separate 1 year contracts</w:t>
      </w:r>
      <w:r w:rsidR="008A1F0B">
        <w:rPr>
          <w:rFonts w:cs="Tahoma"/>
          <w:szCs w:val="20"/>
        </w:rPr>
        <w:t xml:space="preserve">, the </w:t>
      </w:r>
      <w:r w:rsidR="00C06959">
        <w:rPr>
          <w:rFonts w:cs="Tahoma"/>
          <w:szCs w:val="20"/>
        </w:rPr>
        <w:t>data indicates potential</w:t>
      </w:r>
      <w:r w:rsidR="003261EB">
        <w:rPr>
          <w:rFonts w:cs="Tahoma"/>
          <w:szCs w:val="20"/>
        </w:rPr>
        <w:t xml:space="preserve"> </w:t>
      </w:r>
      <w:r w:rsidR="00C06959">
        <w:rPr>
          <w:rFonts w:cs="Tahoma"/>
          <w:szCs w:val="20"/>
        </w:rPr>
        <w:t>savings of</w:t>
      </w:r>
      <w:r w:rsidR="008A1F0B">
        <w:rPr>
          <w:rFonts w:cs="Tahoma"/>
          <w:szCs w:val="20"/>
        </w:rPr>
        <w:t xml:space="preserve"> £1</w:t>
      </w:r>
      <w:r w:rsidR="007C02D7">
        <w:rPr>
          <w:rFonts w:cs="Tahoma"/>
          <w:szCs w:val="20"/>
        </w:rPr>
        <w:t>11</w:t>
      </w:r>
      <w:r w:rsidR="008A1F0B">
        <w:rPr>
          <w:rFonts w:cs="Tahoma"/>
          <w:szCs w:val="20"/>
        </w:rPr>
        <w:t>,</w:t>
      </w:r>
      <w:r w:rsidR="007C02D7">
        <w:rPr>
          <w:rFonts w:cs="Tahoma"/>
          <w:szCs w:val="20"/>
        </w:rPr>
        <w:t>333</w:t>
      </w:r>
      <w:r w:rsidR="007F6C62">
        <w:rPr>
          <w:rFonts w:cs="Tahoma"/>
          <w:szCs w:val="20"/>
        </w:rPr>
        <w:t>.</w:t>
      </w:r>
      <w:r w:rsidR="007C02D7">
        <w:rPr>
          <w:rFonts w:cs="Tahoma"/>
          <w:szCs w:val="20"/>
        </w:rPr>
        <w:t>3</w:t>
      </w:r>
      <w:r w:rsidR="00815DB4">
        <w:rPr>
          <w:rFonts w:cs="Tahoma"/>
          <w:szCs w:val="20"/>
        </w:rPr>
        <w:t>3</w:t>
      </w:r>
      <w:r w:rsidR="003261EB">
        <w:rPr>
          <w:rFonts w:cs="Tahoma"/>
          <w:szCs w:val="20"/>
        </w:rPr>
        <w:t xml:space="preserve">, with such savings being passed </w:t>
      </w:r>
      <w:r w:rsidR="00D2314A">
        <w:rPr>
          <w:rFonts w:cs="Tahoma"/>
          <w:szCs w:val="20"/>
        </w:rPr>
        <w:t>on</w:t>
      </w:r>
      <w:r w:rsidR="003261EB">
        <w:rPr>
          <w:rFonts w:cs="Tahoma"/>
          <w:szCs w:val="20"/>
        </w:rPr>
        <w:t xml:space="preserve"> to the Respondents.</w:t>
      </w:r>
    </w:p>
    <w:p w:rsidR="00DA46AE" w:rsidRDefault="00DA46AE" w:rsidP="003261EB">
      <w:pPr>
        <w:spacing w:line="360" w:lineRule="auto"/>
        <w:ind w:left="720"/>
        <w:jc w:val="both"/>
        <w:rPr>
          <w:rFonts w:cs="Tahoma"/>
          <w:szCs w:val="20"/>
        </w:rPr>
      </w:pPr>
    </w:p>
    <w:p w:rsidR="00DA46AE" w:rsidRPr="008C68C4" w:rsidRDefault="00DA46AE" w:rsidP="003261EB">
      <w:pPr>
        <w:spacing w:line="360" w:lineRule="auto"/>
        <w:ind w:left="720"/>
        <w:jc w:val="both"/>
        <w:rPr>
          <w:rFonts w:cs="Tahoma"/>
          <w:szCs w:val="20"/>
        </w:rPr>
      </w:pPr>
      <w:r>
        <w:rPr>
          <w:rFonts w:cs="Tahoma"/>
          <w:szCs w:val="20"/>
        </w:rPr>
        <w:t>In addition, the Applicant believes that if gas and electricity are purchased together under one contract as opposed to separately, there will be administrative cost and staff time savings, although the Applicant is unable to quantify these.</w:t>
      </w:r>
    </w:p>
    <w:p w:rsidR="00CE4AE4" w:rsidRPr="008C68C4" w:rsidRDefault="00CE4AE4" w:rsidP="003F1F9F">
      <w:pPr>
        <w:spacing w:line="360" w:lineRule="auto"/>
        <w:ind w:left="720" w:hanging="720"/>
        <w:jc w:val="both"/>
        <w:rPr>
          <w:rFonts w:cs="Tahoma"/>
          <w:szCs w:val="20"/>
        </w:rPr>
      </w:pPr>
    </w:p>
    <w:p w:rsidR="000E649A" w:rsidRDefault="0015791D" w:rsidP="003F1F9F">
      <w:pPr>
        <w:spacing w:line="360" w:lineRule="auto"/>
        <w:ind w:left="720" w:hanging="720"/>
        <w:jc w:val="both"/>
        <w:rPr>
          <w:rFonts w:cs="Tahoma"/>
          <w:szCs w:val="20"/>
        </w:rPr>
      </w:pPr>
      <w:r w:rsidRPr="008C68C4">
        <w:rPr>
          <w:rFonts w:cs="Tahoma"/>
          <w:szCs w:val="20"/>
        </w:rPr>
        <w:t>11</w:t>
      </w:r>
      <w:r w:rsidR="00CE4AE4" w:rsidRPr="008C68C4">
        <w:rPr>
          <w:rFonts w:cs="Tahoma"/>
          <w:szCs w:val="20"/>
        </w:rPr>
        <w:tab/>
      </w:r>
      <w:r w:rsidR="00584B07" w:rsidRPr="008C68C4">
        <w:rPr>
          <w:rFonts w:cs="Tahoma"/>
          <w:szCs w:val="20"/>
        </w:rPr>
        <w:t>The Applicant</w:t>
      </w:r>
      <w:r w:rsidR="00CE4AE4" w:rsidRPr="008C68C4">
        <w:rPr>
          <w:rFonts w:cs="Tahoma"/>
          <w:szCs w:val="20"/>
        </w:rPr>
        <w:t xml:space="preserve"> estimate</w:t>
      </w:r>
      <w:r w:rsidR="00584B07" w:rsidRPr="008C68C4">
        <w:rPr>
          <w:rFonts w:cs="Tahoma"/>
          <w:szCs w:val="20"/>
        </w:rPr>
        <w:t>s</w:t>
      </w:r>
      <w:r w:rsidR="00CE4AE4" w:rsidRPr="008C68C4">
        <w:rPr>
          <w:rFonts w:cs="Tahoma"/>
          <w:szCs w:val="20"/>
        </w:rPr>
        <w:t xml:space="preserve"> the value of a 3 year </w:t>
      </w:r>
      <w:r w:rsidR="00D2314A">
        <w:rPr>
          <w:rFonts w:cs="Tahoma"/>
          <w:szCs w:val="20"/>
        </w:rPr>
        <w:t>c</w:t>
      </w:r>
      <w:r w:rsidR="00CE4AE4" w:rsidRPr="008C68C4">
        <w:rPr>
          <w:rFonts w:cs="Tahoma"/>
          <w:szCs w:val="20"/>
        </w:rPr>
        <w:t xml:space="preserve">ontract for the supply of gas and electricity across </w:t>
      </w:r>
      <w:r w:rsidR="00584B07" w:rsidRPr="008C68C4">
        <w:rPr>
          <w:rFonts w:cs="Tahoma"/>
          <w:szCs w:val="20"/>
        </w:rPr>
        <w:t>its</w:t>
      </w:r>
      <w:r w:rsidR="00CE4AE4" w:rsidRPr="008C68C4">
        <w:rPr>
          <w:rFonts w:cs="Tahoma"/>
          <w:szCs w:val="20"/>
        </w:rPr>
        <w:t xml:space="preserve"> entire stock will be approximately £5,000,000.00</w:t>
      </w:r>
      <w:r w:rsidR="007C02D7">
        <w:rPr>
          <w:rFonts w:cs="Tahoma"/>
          <w:szCs w:val="20"/>
        </w:rPr>
        <w:t xml:space="preserve"> (which as stated above, splits approximately 70% electricity and 30% gas)</w:t>
      </w:r>
      <w:r w:rsidR="00CE4AE4" w:rsidRPr="008C68C4">
        <w:rPr>
          <w:rFonts w:cs="Tahoma"/>
          <w:szCs w:val="20"/>
        </w:rPr>
        <w:t xml:space="preserve">. This equates to approximately £248.76 per residential unit, although there will be </w:t>
      </w:r>
      <w:r w:rsidR="000E649A">
        <w:rPr>
          <w:rFonts w:cs="Tahoma"/>
          <w:szCs w:val="20"/>
        </w:rPr>
        <w:t>variance due to:-</w:t>
      </w:r>
    </w:p>
    <w:p w:rsidR="000E649A" w:rsidRDefault="000E649A" w:rsidP="003F1F9F">
      <w:pPr>
        <w:spacing w:line="360" w:lineRule="auto"/>
        <w:ind w:left="720" w:hanging="720"/>
        <w:jc w:val="both"/>
        <w:rPr>
          <w:rFonts w:cs="Tahoma"/>
          <w:szCs w:val="20"/>
        </w:rPr>
      </w:pPr>
    </w:p>
    <w:p w:rsidR="000E649A" w:rsidRDefault="000E649A" w:rsidP="000E649A">
      <w:pPr>
        <w:spacing w:line="360" w:lineRule="auto"/>
        <w:ind w:left="1440" w:hanging="720"/>
        <w:jc w:val="both"/>
        <w:rPr>
          <w:rFonts w:cs="Tahoma"/>
          <w:szCs w:val="20"/>
        </w:rPr>
      </w:pPr>
      <w:r>
        <w:rPr>
          <w:rFonts w:cs="Tahoma"/>
          <w:szCs w:val="20"/>
        </w:rPr>
        <w:t>11.1</w:t>
      </w:r>
      <w:r>
        <w:rPr>
          <w:rFonts w:cs="Tahoma"/>
          <w:szCs w:val="20"/>
        </w:rPr>
        <w:tab/>
        <w:t xml:space="preserve">whether the Applicant is responsible for the internal utility supply to an individual </w:t>
      </w:r>
      <w:r w:rsidR="00BD05D1">
        <w:rPr>
          <w:rFonts w:cs="Tahoma"/>
          <w:szCs w:val="20"/>
        </w:rPr>
        <w:t>residential unit</w:t>
      </w:r>
      <w:r>
        <w:rPr>
          <w:rFonts w:cs="Tahoma"/>
          <w:szCs w:val="20"/>
        </w:rPr>
        <w:t>; and</w:t>
      </w:r>
    </w:p>
    <w:p w:rsidR="000E649A" w:rsidRDefault="000E649A" w:rsidP="000E649A">
      <w:pPr>
        <w:spacing w:line="360" w:lineRule="auto"/>
        <w:ind w:left="720"/>
        <w:jc w:val="both"/>
        <w:rPr>
          <w:rFonts w:cs="Tahoma"/>
          <w:szCs w:val="20"/>
        </w:rPr>
      </w:pPr>
    </w:p>
    <w:p w:rsidR="000E649A" w:rsidRDefault="000E649A" w:rsidP="000E649A">
      <w:pPr>
        <w:spacing w:line="360" w:lineRule="auto"/>
        <w:ind w:left="1440" w:hanging="720"/>
        <w:jc w:val="both"/>
        <w:rPr>
          <w:rFonts w:cs="Tahoma"/>
          <w:szCs w:val="20"/>
        </w:rPr>
      </w:pPr>
      <w:r>
        <w:rPr>
          <w:rFonts w:cs="Tahoma"/>
          <w:szCs w:val="20"/>
        </w:rPr>
        <w:t>11.2</w:t>
      </w:r>
      <w:r>
        <w:rPr>
          <w:rFonts w:cs="Tahoma"/>
          <w:szCs w:val="20"/>
        </w:rPr>
        <w:tab/>
      </w:r>
      <w:r w:rsidR="00CE4AE4" w:rsidRPr="008C68C4">
        <w:rPr>
          <w:rFonts w:cs="Tahoma"/>
          <w:szCs w:val="20"/>
        </w:rPr>
        <w:t xml:space="preserve">factors specific to buildings such as (amongst others) thermal efficiency, </w:t>
      </w:r>
      <w:r w:rsidR="00584B07" w:rsidRPr="008C68C4">
        <w:rPr>
          <w:rFonts w:cs="Tahoma"/>
          <w:szCs w:val="20"/>
        </w:rPr>
        <w:t xml:space="preserve">size, </w:t>
      </w:r>
      <w:r w:rsidR="00CE4AE4" w:rsidRPr="008C68C4">
        <w:rPr>
          <w:rFonts w:cs="Tahoma"/>
          <w:szCs w:val="20"/>
        </w:rPr>
        <w:t xml:space="preserve">amount of lighting, lifts, heating levels (retirement schemes tend to be maintained at higher temperatures) etc. </w:t>
      </w:r>
    </w:p>
    <w:p w:rsidR="000E649A" w:rsidRDefault="000E649A" w:rsidP="000E649A">
      <w:pPr>
        <w:spacing w:line="360" w:lineRule="auto"/>
        <w:ind w:left="720"/>
        <w:jc w:val="both"/>
        <w:rPr>
          <w:rFonts w:cs="Tahoma"/>
          <w:szCs w:val="20"/>
        </w:rPr>
      </w:pPr>
    </w:p>
    <w:p w:rsidR="00CE4AE4" w:rsidRPr="008C68C4" w:rsidRDefault="00CE4AE4" w:rsidP="000E649A">
      <w:pPr>
        <w:spacing w:line="360" w:lineRule="auto"/>
        <w:ind w:left="720"/>
        <w:jc w:val="both"/>
        <w:rPr>
          <w:rFonts w:cs="Tahoma"/>
          <w:szCs w:val="20"/>
        </w:rPr>
      </w:pPr>
      <w:r w:rsidRPr="008C68C4">
        <w:rPr>
          <w:rFonts w:cs="Tahoma"/>
          <w:szCs w:val="20"/>
        </w:rPr>
        <w:t xml:space="preserve">In </w:t>
      </w:r>
      <w:r w:rsidR="00BD05D1">
        <w:rPr>
          <w:rFonts w:cs="Tahoma"/>
          <w:szCs w:val="20"/>
        </w:rPr>
        <w:t>many</w:t>
      </w:r>
      <w:r w:rsidRPr="008C68C4">
        <w:rPr>
          <w:rFonts w:cs="Tahoma"/>
          <w:szCs w:val="20"/>
        </w:rPr>
        <w:t xml:space="preserve"> cases, the cost will exceed the £100.00 threshold above which </w:t>
      </w:r>
      <w:r w:rsidR="00584B07" w:rsidRPr="008C68C4">
        <w:rPr>
          <w:rFonts w:cs="Tahoma"/>
          <w:szCs w:val="20"/>
        </w:rPr>
        <w:t>the Applicant</w:t>
      </w:r>
      <w:r w:rsidRPr="008C68C4">
        <w:rPr>
          <w:rFonts w:cs="Tahoma"/>
          <w:szCs w:val="20"/>
        </w:rPr>
        <w:t xml:space="preserve"> would be required to carry out a consultation with residents in accordance with Section 20 of the </w:t>
      </w:r>
      <w:r w:rsidR="00E13FEC" w:rsidRPr="008C68C4">
        <w:rPr>
          <w:rFonts w:cs="Tahoma"/>
          <w:szCs w:val="20"/>
        </w:rPr>
        <w:t xml:space="preserve">1985 </w:t>
      </w:r>
      <w:r w:rsidRPr="008C68C4">
        <w:rPr>
          <w:rFonts w:cs="Tahoma"/>
          <w:szCs w:val="20"/>
        </w:rPr>
        <w:t>Act</w:t>
      </w:r>
      <w:r w:rsidR="00E13FEC" w:rsidRPr="008C68C4">
        <w:rPr>
          <w:rFonts w:cs="Tahoma"/>
          <w:szCs w:val="20"/>
        </w:rPr>
        <w:t>.</w:t>
      </w:r>
    </w:p>
    <w:p w:rsidR="00584B07" w:rsidRPr="008C68C4" w:rsidRDefault="00584B07" w:rsidP="003F1F9F">
      <w:pPr>
        <w:spacing w:line="360" w:lineRule="auto"/>
        <w:ind w:left="720" w:hanging="720"/>
        <w:jc w:val="both"/>
        <w:rPr>
          <w:rFonts w:cs="Tahoma"/>
          <w:szCs w:val="20"/>
        </w:rPr>
      </w:pPr>
    </w:p>
    <w:p w:rsidR="00226017" w:rsidRPr="008C68C4" w:rsidRDefault="0015791D" w:rsidP="003F1F9F">
      <w:pPr>
        <w:spacing w:line="360" w:lineRule="auto"/>
        <w:ind w:left="720" w:hanging="720"/>
        <w:jc w:val="both"/>
        <w:rPr>
          <w:rFonts w:cs="Tahoma"/>
          <w:szCs w:val="20"/>
        </w:rPr>
      </w:pPr>
      <w:r w:rsidRPr="008C68C4">
        <w:rPr>
          <w:rFonts w:cs="Tahoma"/>
          <w:szCs w:val="20"/>
        </w:rPr>
        <w:t>12</w:t>
      </w:r>
      <w:r w:rsidR="00584B07" w:rsidRPr="008C68C4">
        <w:rPr>
          <w:rFonts w:cs="Tahoma"/>
          <w:szCs w:val="20"/>
        </w:rPr>
        <w:tab/>
      </w:r>
      <w:r w:rsidR="009F7D5C">
        <w:rPr>
          <w:rFonts w:cs="Tahoma"/>
          <w:szCs w:val="20"/>
        </w:rPr>
        <w:t xml:space="preserve">On </w:t>
      </w:r>
      <w:r w:rsidR="00891DE5" w:rsidRPr="00891DE5">
        <w:rPr>
          <w:rFonts w:cs="Tahoma"/>
          <w:szCs w:val="20"/>
        </w:rPr>
        <w:t>1</w:t>
      </w:r>
      <w:r w:rsidR="00D33145">
        <w:rPr>
          <w:rFonts w:cs="Tahoma"/>
          <w:szCs w:val="20"/>
        </w:rPr>
        <w:t>8</w:t>
      </w:r>
      <w:r w:rsidR="00891DE5" w:rsidRPr="00891DE5">
        <w:rPr>
          <w:rFonts w:cs="Tahoma"/>
          <w:szCs w:val="20"/>
          <w:vertAlign w:val="superscript"/>
        </w:rPr>
        <w:t>th</w:t>
      </w:r>
      <w:r w:rsidR="00891DE5" w:rsidRPr="00891DE5">
        <w:rPr>
          <w:rFonts w:cs="Tahoma"/>
          <w:szCs w:val="20"/>
        </w:rPr>
        <w:t xml:space="preserve"> November 2019</w:t>
      </w:r>
      <w:r w:rsidR="009F7D5C">
        <w:rPr>
          <w:rFonts w:cs="Tahoma"/>
          <w:szCs w:val="20"/>
        </w:rPr>
        <w:t>, in accordance with the Public Contract</w:t>
      </w:r>
      <w:r w:rsidR="00D2314A">
        <w:rPr>
          <w:rFonts w:cs="Tahoma"/>
          <w:szCs w:val="20"/>
        </w:rPr>
        <w:t>s</w:t>
      </w:r>
      <w:r w:rsidR="009F7D5C">
        <w:rPr>
          <w:rFonts w:cs="Tahoma"/>
          <w:szCs w:val="20"/>
        </w:rPr>
        <w:t xml:space="preserve"> Regulations 2</w:t>
      </w:r>
      <w:r w:rsidR="006B4C93">
        <w:rPr>
          <w:rFonts w:cs="Tahoma"/>
          <w:szCs w:val="20"/>
        </w:rPr>
        <w:t xml:space="preserve">015, the Applicant </w:t>
      </w:r>
      <w:r w:rsidR="00D33145">
        <w:rPr>
          <w:rFonts w:cs="Tahoma"/>
          <w:szCs w:val="20"/>
        </w:rPr>
        <w:t xml:space="preserve">dispatched </w:t>
      </w:r>
      <w:r w:rsidR="006B4C93">
        <w:rPr>
          <w:rFonts w:cs="Tahoma"/>
          <w:szCs w:val="20"/>
        </w:rPr>
        <w:t>an</w:t>
      </w:r>
      <w:r w:rsidR="009F7D5C">
        <w:rPr>
          <w:rFonts w:cs="Tahoma"/>
          <w:szCs w:val="20"/>
        </w:rPr>
        <w:t xml:space="preserve"> </w:t>
      </w:r>
      <w:r w:rsidR="00584B07" w:rsidRPr="008C68C4">
        <w:rPr>
          <w:rFonts w:cs="Tahoma"/>
          <w:szCs w:val="20"/>
        </w:rPr>
        <w:t>advertise</w:t>
      </w:r>
      <w:r w:rsidR="009F7D5C">
        <w:rPr>
          <w:rFonts w:cs="Tahoma"/>
          <w:szCs w:val="20"/>
        </w:rPr>
        <w:t>ment for</w:t>
      </w:r>
      <w:r w:rsidR="00584B07" w:rsidRPr="008C68C4">
        <w:rPr>
          <w:rFonts w:cs="Tahoma"/>
          <w:szCs w:val="20"/>
        </w:rPr>
        <w:t xml:space="preserve"> the proposed Framework </w:t>
      </w:r>
      <w:r w:rsidR="00D33145">
        <w:rPr>
          <w:rFonts w:cs="Tahoma"/>
          <w:szCs w:val="20"/>
        </w:rPr>
        <w:t xml:space="preserve">which was then published </w:t>
      </w:r>
      <w:r w:rsidR="00584B07" w:rsidRPr="008C68C4">
        <w:rPr>
          <w:rFonts w:cs="Tahoma"/>
          <w:szCs w:val="20"/>
        </w:rPr>
        <w:t>in the Official Journal of the European Union (OJEU) and invite</w:t>
      </w:r>
      <w:r w:rsidR="009F7D5C">
        <w:rPr>
          <w:rFonts w:cs="Tahoma"/>
          <w:szCs w:val="20"/>
        </w:rPr>
        <w:t>d</w:t>
      </w:r>
      <w:r w:rsidR="00584B07" w:rsidRPr="008C68C4">
        <w:rPr>
          <w:rFonts w:cs="Tahoma"/>
          <w:szCs w:val="20"/>
        </w:rPr>
        <w:t xml:space="preserve"> tenders from utility suppliers across the E</w:t>
      </w:r>
      <w:r w:rsidR="00CE6E97">
        <w:rPr>
          <w:rFonts w:cs="Tahoma"/>
          <w:szCs w:val="20"/>
        </w:rPr>
        <w:t xml:space="preserve">uropean </w:t>
      </w:r>
      <w:r w:rsidR="00584B07" w:rsidRPr="008C68C4">
        <w:rPr>
          <w:rFonts w:cs="Tahoma"/>
          <w:szCs w:val="20"/>
        </w:rPr>
        <w:t>U</w:t>
      </w:r>
      <w:r w:rsidR="00CE6E97">
        <w:rPr>
          <w:rFonts w:cs="Tahoma"/>
          <w:szCs w:val="20"/>
        </w:rPr>
        <w:t>nion</w:t>
      </w:r>
      <w:r w:rsidR="00584B07" w:rsidRPr="008C68C4">
        <w:rPr>
          <w:rFonts w:cs="Tahoma"/>
          <w:szCs w:val="20"/>
        </w:rPr>
        <w:t xml:space="preserve">. </w:t>
      </w:r>
      <w:r w:rsidR="00C06959">
        <w:rPr>
          <w:rFonts w:cs="Tahoma"/>
          <w:szCs w:val="20"/>
        </w:rPr>
        <w:t>The Advertisement</w:t>
      </w:r>
      <w:r w:rsidR="00891DE5">
        <w:rPr>
          <w:rFonts w:cs="Tahoma"/>
          <w:szCs w:val="20"/>
        </w:rPr>
        <w:t xml:space="preserve">, as well as the Invitation to Tender </w:t>
      </w:r>
      <w:r w:rsidR="000E3222">
        <w:rPr>
          <w:rFonts w:cs="Tahoma"/>
          <w:szCs w:val="20"/>
        </w:rPr>
        <w:t xml:space="preserve">(“ITT”) </w:t>
      </w:r>
      <w:r w:rsidR="00891DE5">
        <w:rPr>
          <w:rFonts w:cs="Tahoma"/>
          <w:szCs w:val="20"/>
        </w:rPr>
        <w:t>and Draft Framework Agreement</w:t>
      </w:r>
      <w:r w:rsidR="00C06959">
        <w:rPr>
          <w:rFonts w:cs="Tahoma"/>
          <w:szCs w:val="20"/>
        </w:rPr>
        <w:t xml:space="preserve"> </w:t>
      </w:r>
      <w:r w:rsidR="009F7D5C">
        <w:rPr>
          <w:rFonts w:cs="Tahoma"/>
          <w:szCs w:val="20"/>
        </w:rPr>
        <w:t xml:space="preserve">which will be supplied to utility suppliers who respond </w:t>
      </w:r>
      <w:r w:rsidR="00584B07" w:rsidRPr="008C68C4">
        <w:rPr>
          <w:rFonts w:cs="Tahoma"/>
          <w:szCs w:val="20"/>
        </w:rPr>
        <w:t xml:space="preserve">is exhibited at </w:t>
      </w:r>
      <w:r w:rsidR="00584B07" w:rsidRPr="00373686">
        <w:rPr>
          <w:rFonts w:cs="Tahoma"/>
          <w:szCs w:val="20"/>
        </w:rPr>
        <w:t>LK</w:t>
      </w:r>
      <w:r w:rsidR="00B366F9" w:rsidRPr="00373686">
        <w:rPr>
          <w:rFonts w:cs="Tahoma"/>
          <w:szCs w:val="20"/>
        </w:rPr>
        <w:t>9</w:t>
      </w:r>
      <w:r w:rsidR="009F7D5C" w:rsidRPr="009F7D5C">
        <w:rPr>
          <w:rFonts w:cs="Tahoma"/>
          <w:szCs w:val="20"/>
        </w:rPr>
        <w:t xml:space="preserve">, and </w:t>
      </w:r>
      <w:r w:rsidR="009F7D5C">
        <w:rPr>
          <w:rFonts w:cs="Tahoma"/>
          <w:szCs w:val="20"/>
        </w:rPr>
        <w:t xml:space="preserve">the Applicant has posted the existence </w:t>
      </w:r>
      <w:r w:rsidR="00A04C8D">
        <w:rPr>
          <w:rFonts w:cs="Tahoma"/>
          <w:szCs w:val="20"/>
        </w:rPr>
        <w:t xml:space="preserve">of, </w:t>
      </w:r>
      <w:r w:rsidR="00891DE5">
        <w:rPr>
          <w:rFonts w:cs="Tahoma"/>
          <w:szCs w:val="20"/>
        </w:rPr>
        <w:t>and a link to</w:t>
      </w:r>
      <w:r w:rsidR="00A04C8D">
        <w:rPr>
          <w:rFonts w:cs="Tahoma"/>
          <w:szCs w:val="20"/>
        </w:rPr>
        <w:t>,</w:t>
      </w:r>
      <w:r w:rsidR="00891DE5">
        <w:rPr>
          <w:rFonts w:cs="Tahoma"/>
          <w:szCs w:val="20"/>
        </w:rPr>
        <w:t xml:space="preserve"> the Advertisement </w:t>
      </w:r>
      <w:r w:rsidR="009F7D5C">
        <w:rPr>
          <w:rFonts w:cs="Tahoma"/>
          <w:szCs w:val="20"/>
        </w:rPr>
        <w:t>on its website</w:t>
      </w:r>
      <w:r w:rsidR="00584B07" w:rsidRPr="008C68C4">
        <w:rPr>
          <w:rFonts w:cs="Tahoma"/>
          <w:szCs w:val="20"/>
        </w:rPr>
        <w:t xml:space="preserve">. </w:t>
      </w:r>
    </w:p>
    <w:p w:rsidR="00226017" w:rsidRPr="008C68C4" w:rsidRDefault="00226017" w:rsidP="003F1F9F">
      <w:pPr>
        <w:spacing w:line="360" w:lineRule="auto"/>
        <w:ind w:left="720" w:hanging="720"/>
        <w:jc w:val="both"/>
        <w:rPr>
          <w:rFonts w:cs="Tahoma"/>
          <w:szCs w:val="20"/>
        </w:rPr>
      </w:pPr>
    </w:p>
    <w:p w:rsidR="00891DE5" w:rsidRDefault="0015791D" w:rsidP="003F1F9F">
      <w:pPr>
        <w:spacing w:line="360" w:lineRule="auto"/>
        <w:ind w:left="720" w:hanging="720"/>
        <w:jc w:val="both"/>
        <w:rPr>
          <w:rFonts w:cs="Tahoma"/>
          <w:szCs w:val="20"/>
        </w:rPr>
      </w:pPr>
      <w:r w:rsidRPr="008C68C4">
        <w:rPr>
          <w:rFonts w:cs="Tahoma"/>
          <w:szCs w:val="20"/>
        </w:rPr>
        <w:t>13</w:t>
      </w:r>
      <w:r w:rsidR="00226017" w:rsidRPr="008C68C4">
        <w:rPr>
          <w:rFonts w:cs="Tahoma"/>
          <w:szCs w:val="20"/>
        </w:rPr>
        <w:tab/>
      </w:r>
      <w:r w:rsidR="00584B07" w:rsidRPr="008C68C4">
        <w:rPr>
          <w:rFonts w:cs="Tahoma"/>
          <w:szCs w:val="20"/>
        </w:rPr>
        <w:t xml:space="preserve">All </w:t>
      </w:r>
      <w:r w:rsidR="00274FD9">
        <w:rPr>
          <w:rFonts w:cs="Tahoma"/>
          <w:szCs w:val="20"/>
        </w:rPr>
        <w:t xml:space="preserve">utility suppliers who respond to the tender </w:t>
      </w:r>
      <w:r w:rsidR="00584B07" w:rsidRPr="008C68C4">
        <w:rPr>
          <w:rFonts w:cs="Tahoma"/>
          <w:szCs w:val="20"/>
        </w:rPr>
        <w:t xml:space="preserve">will </w:t>
      </w:r>
      <w:r w:rsidR="00677BC8" w:rsidRPr="008C68C4">
        <w:rPr>
          <w:rFonts w:cs="Tahoma"/>
          <w:szCs w:val="20"/>
        </w:rPr>
        <w:t xml:space="preserve">be </w:t>
      </w:r>
      <w:r w:rsidR="00891DE5">
        <w:rPr>
          <w:rFonts w:cs="Tahoma"/>
          <w:szCs w:val="20"/>
        </w:rPr>
        <w:t xml:space="preserve">required to </w:t>
      </w:r>
      <w:r w:rsidR="00274FD9">
        <w:rPr>
          <w:rFonts w:cs="Tahoma"/>
          <w:szCs w:val="20"/>
        </w:rPr>
        <w:t>complete</w:t>
      </w:r>
      <w:r w:rsidR="00891DE5">
        <w:rPr>
          <w:rFonts w:cs="Tahoma"/>
          <w:szCs w:val="20"/>
        </w:rPr>
        <w:t xml:space="preserve"> the </w:t>
      </w:r>
      <w:r w:rsidR="000E3222">
        <w:rPr>
          <w:rFonts w:cs="Tahoma"/>
          <w:szCs w:val="20"/>
        </w:rPr>
        <w:t>ITT</w:t>
      </w:r>
      <w:r w:rsidR="00891DE5">
        <w:rPr>
          <w:rFonts w:cs="Tahoma"/>
          <w:szCs w:val="20"/>
        </w:rPr>
        <w:t xml:space="preserve"> which aims to establish that </w:t>
      </w:r>
      <w:r w:rsidR="00584B07" w:rsidRPr="008C68C4">
        <w:rPr>
          <w:rFonts w:cs="Tahoma"/>
          <w:szCs w:val="20"/>
        </w:rPr>
        <w:t xml:space="preserve">the utility suppliers meet </w:t>
      </w:r>
      <w:r w:rsidR="000E3222">
        <w:rPr>
          <w:rFonts w:cs="Tahoma"/>
          <w:szCs w:val="20"/>
        </w:rPr>
        <w:t>various</w:t>
      </w:r>
      <w:r w:rsidR="00584B07" w:rsidRPr="008C68C4">
        <w:rPr>
          <w:rFonts w:cs="Tahoma"/>
          <w:szCs w:val="20"/>
        </w:rPr>
        <w:t xml:space="preserve"> minimum requirements </w:t>
      </w:r>
      <w:r w:rsidR="000E3222">
        <w:rPr>
          <w:rFonts w:cs="Tahoma"/>
          <w:szCs w:val="20"/>
        </w:rPr>
        <w:t xml:space="preserve">so as to satisfy the Applicant that they should be </w:t>
      </w:r>
      <w:r w:rsidR="00584B07" w:rsidRPr="008C68C4">
        <w:rPr>
          <w:rFonts w:cs="Tahoma"/>
          <w:szCs w:val="20"/>
        </w:rPr>
        <w:t xml:space="preserve">invited to </w:t>
      </w:r>
      <w:r w:rsidR="000E3222">
        <w:rPr>
          <w:rFonts w:cs="Tahoma"/>
          <w:szCs w:val="20"/>
        </w:rPr>
        <w:t xml:space="preserve">become a </w:t>
      </w:r>
      <w:r w:rsidR="00584B07" w:rsidRPr="008C68C4">
        <w:rPr>
          <w:rFonts w:cs="Tahoma"/>
          <w:szCs w:val="20"/>
        </w:rPr>
        <w:t xml:space="preserve">framework </w:t>
      </w:r>
      <w:r w:rsidR="000E3222">
        <w:rPr>
          <w:rFonts w:cs="Tahoma"/>
          <w:szCs w:val="20"/>
        </w:rPr>
        <w:t xml:space="preserve">supplier. This is done on the basis of </w:t>
      </w:r>
      <w:r w:rsidR="00226017" w:rsidRPr="008C68C4">
        <w:rPr>
          <w:rFonts w:cs="Tahoma"/>
          <w:szCs w:val="20"/>
        </w:rPr>
        <w:t xml:space="preserve">pass / fail criteria. Details of these pass / fail criteria can be found in </w:t>
      </w:r>
      <w:r w:rsidR="00214F8E" w:rsidRPr="00373686">
        <w:rPr>
          <w:rFonts w:cs="Tahoma"/>
          <w:szCs w:val="20"/>
        </w:rPr>
        <w:t>LK</w:t>
      </w:r>
      <w:r w:rsidR="00B366F9" w:rsidRPr="00373686">
        <w:rPr>
          <w:rFonts w:cs="Tahoma"/>
          <w:szCs w:val="20"/>
        </w:rPr>
        <w:t>9</w:t>
      </w:r>
      <w:r w:rsidR="00226017" w:rsidRPr="008C68C4">
        <w:rPr>
          <w:rFonts w:cs="Tahoma"/>
          <w:szCs w:val="20"/>
        </w:rPr>
        <w:t xml:space="preserve">. The nature </w:t>
      </w:r>
      <w:r w:rsidR="00891DE5">
        <w:rPr>
          <w:rFonts w:cs="Tahoma"/>
          <w:szCs w:val="20"/>
        </w:rPr>
        <w:t>of the pass / fail criteria are</w:t>
      </w:r>
      <w:r w:rsidR="00146CC5">
        <w:rPr>
          <w:rFonts w:cs="Tahoma"/>
          <w:szCs w:val="20"/>
        </w:rPr>
        <w:t xml:space="preserve"> </w:t>
      </w:r>
      <w:r w:rsidR="00EA6283">
        <w:rPr>
          <w:rFonts w:cs="Tahoma"/>
          <w:szCs w:val="20"/>
        </w:rPr>
        <w:t>issues</w:t>
      </w:r>
      <w:r w:rsidR="00146CC5">
        <w:rPr>
          <w:rFonts w:cs="Tahoma"/>
          <w:szCs w:val="20"/>
        </w:rPr>
        <w:t xml:space="preserve"> such as</w:t>
      </w:r>
      <w:r w:rsidR="00891DE5">
        <w:rPr>
          <w:rFonts w:cs="Tahoma"/>
          <w:szCs w:val="20"/>
        </w:rPr>
        <w:t>:-</w:t>
      </w:r>
    </w:p>
    <w:p w:rsidR="00891DE5" w:rsidRDefault="00891DE5" w:rsidP="003F1F9F">
      <w:pPr>
        <w:spacing w:line="360" w:lineRule="auto"/>
        <w:ind w:left="720" w:hanging="720"/>
        <w:jc w:val="both"/>
        <w:rPr>
          <w:rFonts w:cs="Tahoma"/>
          <w:szCs w:val="20"/>
        </w:rPr>
      </w:pPr>
    </w:p>
    <w:p w:rsidR="00891DE5" w:rsidRDefault="00891DE5" w:rsidP="00891DE5">
      <w:pPr>
        <w:spacing w:line="360" w:lineRule="auto"/>
        <w:ind w:left="1440" w:hanging="720"/>
        <w:jc w:val="both"/>
        <w:rPr>
          <w:rFonts w:cs="Tahoma"/>
          <w:szCs w:val="20"/>
        </w:rPr>
      </w:pPr>
      <w:r>
        <w:rPr>
          <w:rFonts w:cs="Tahoma"/>
          <w:szCs w:val="20"/>
        </w:rPr>
        <w:lastRenderedPageBreak/>
        <w:t>13.1</w:t>
      </w:r>
      <w:r>
        <w:rPr>
          <w:rFonts w:cs="Tahoma"/>
          <w:szCs w:val="20"/>
        </w:rPr>
        <w:tab/>
      </w:r>
      <w:r w:rsidR="00226017" w:rsidRPr="008C68C4">
        <w:rPr>
          <w:rFonts w:cs="Tahoma"/>
          <w:szCs w:val="20"/>
        </w:rPr>
        <w:t xml:space="preserve">business critical matters which would make it impossible for a party to carry out their obligations under the contract (for example, </w:t>
      </w:r>
      <w:r>
        <w:rPr>
          <w:rFonts w:cs="Tahoma"/>
          <w:szCs w:val="20"/>
        </w:rPr>
        <w:t>we would exclude a Utility Provider who did not have all the</w:t>
      </w:r>
      <w:r w:rsidR="00146CC5">
        <w:rPr>
          <w:rFonts w:cs="Tahoma"/>
          <w:szCs w:val="20"/>
        </w:rPr>
        <w:t xml:space="preserve"> required</w:t>
      </w:r>
      <w:r>
        <w:rPr>
          <w:rFonts w:cs="Tahoma"/>
          <w:szCs w:val="20"/>
        </w:rPr>
        <w:t xml:space="preserve"> regulatory licences from OFGEM);</w:t>
      </w:r>
    </w:p>
    <w:p w:rsidR="00891DE5" w:rsidRDefault="00891DE5" w:rsidP="00891DE5">
      <w:pPr>
        <w:spacing w:line="360" w:lineRule="auto"/>
        <w:ind w:left="720"/>
        <w:jc w:val="both"/>
        <w:rPr>
          <w:rFonts w:cs="Tahoma"/>
          <w:szCs w:val="20"/>
        </w:rPr>
      </w:pPr>
    </w:p>
    <w:p w:rsidR="00891DE5" w:rsidRDefault="00891DE5" w:rsidP="00891DE5">
      <w:pPr>
        <w:spacing w:line="360" w:lineRule="auto"/>
        <w:ind w:left="1440" w:hanging="720"/>
        <w:jc w:val="both"/>
        <w:rPr>
          <w:rFonts w:cs="Tahoma"/>
          <w:szCs w:val="20"/>
        </w:rPr>
      </w:pPr>
      <w:r>
        <w:rPr>
          <w:rFonts w:cs="Tahoma"/>
          <w:szCs w:val="20"/>
        </w:rPr>
        <w:t>13.2</w:t>
      </w:r>
      <w:r>
        <w:rPr>
          <w:rFonts w:cs="Tahoma"/>
          <w:szCs w:val="20"/>
        </w:rPr>
        <w:tab/>
        <w:t>indicators of</w:t>
      </w:r>
      <w:r w:rsidR="00226017" w:rsidRPr="008C68C4">
        <w:rPr>
          <w:rFonts w:cs="Tahoma"/>
          <w:szCs w:val="20"/>
        </w:rPr>
        <w:t xml:space="preserve"> a history of behaviour on the part of the utility supplier which indicate</w:t>
      </w:r>
      <w:r>
        <w:rPr>
          <w:rFonts w:cs="Tahoma"/>
          <w:szCs w:val="20"/>
        </w:rPr>
        <w:t>s</w:t>
      </w:r>
      <w:r w:rsidR="00226017" w:rsidRPr="008C68C4">
        <w:rPr>
          <w:rFonts w:cs="Tahoma"/>
          <w:szCs w:val="20"/>
        </w:rPr>
        <w:t xml:space="preserve"> that they are suitable partners (for example, </w:t>
      </w:r>
      <w:r>
        <w:rPr>
          <w:rFonts w:cs="Tahoma"/>
          <w:szCs w:val="20"/>
        </w:rPr>
        <w:t>evidence of compliance with tax obligations</w:t>
      </w:r>
      <w:r w:rsidR="00226017" w:rsidRPr="008C68C4">
        <w:rPr>
          <w:rFonts w:cs="Tahoma"/>
          <w:szCs w:val="20"/>
        </w:rPr>
        <w:t>)</w:t>
      </w:r>
      <w:r>
        <w:rPr>
          <w:rFonts w:cs="Tahoma"/>
          <w:szCs w:val="20"/>
        </w:rPr>
        <w:t>;</w:t>
      </w:r>
    </w:p>
    <w:p w:rsidR="00891DE5" w:rsidRDefault="00891DE5" w:rsidP="00891DE5">
      <w:pPr>
        <w:spacing w:line="360" w:lineRule="auto"/>
        <w:ind w:left="1440" w:hanging="720"/>
        <w:jc w:val="both"/>
        <w:rPr>
          <w:rFonts w:cs="Tahoma"/>
          <w:szCs w:val="20"/>
        </w:rPr>
      </w:pPr>
    </w:p>
    <w:p w:rsidR="00584B07" w:rsidRPr="008C68C4" w:rsidRDefault="005656D9" w:rsidP="00891DE5">
      <w:pPr>
        <w:spacing w:line="360" w:lineRule="auto"/>
        <w:ind w:left="720"/>
        <w:jc w:val="both"/>
        <w:rPr>
          <w:rFonts w:cs="Tahoma"/>
          <w:szCs w:val="20"/>
        </w:rPr>
      </w:pPr>
      <w:r w:rsidRPr="008C68C4">
        <w:rPr>
          <w:rFonts w:cs="Tahoma"/>
          <w:szCs w:val="20"/>
        </w:rPr>
        <w:t>Those</w:t>
      </w:r>
      <w:r w:rsidR="00C82DBF" w:rsidRPr="008C68C4">
        <w:rPr>
          <w:rFonts w:cs="Tahoma"/>
          <w:szCs w:val="20"/>
        </w:rPr>
        <w:t xml:space="preserve"> utility suppliers</w:t>
      </w:r>
      <w:r w:rsidRPr="008C68C4">
        <w:rPr>
          <w:rFonts w:cs="Tahoma"/>
          <w:szCs w:val="20"/>
        </w:rPr>
        <w:t xml:space="preserve"> who are rejected will have a period of 10 days in whi</w:t>
      </w:r>
      <w:r w:rsidR="00C82DBF" w:rsidRPr="008C68C4">
        <w:rPr>
          <w:rFonts w:cs="Tahoma"/>
          <w:szCs w:val="20"/>
        </w:rPr>
        <w:t>ch to object to their rejection.</w:t>
      </w:r>
      <w:r w:rsidRPr="008C68C4">
        <w:rPr>
          <w:rFonts w:cs="Tahoma"/>
          <w:szCs w:val="20"/>
        </w:rPr>
        <w:t xml:space="preserve"> </w:t>
      </w:r>
      <w:r w:rsidR="00C82DBF" w:rsidRPr="008C68C4">
        <w:rPr>
          <w:rFonts w:cs="Tahoma"/>
          <w:szCs w:val="20"/>
        </w:rPr>
        <w:t>T</w:t>
      </w:r>
      <w:r w:rsidRPr="008C68C4">
        <w:rPr>
          <w:rFonts w:cs="Tahoma"/>
          <w:szCs w:val="20"/>
        </w:rPr>
        <w:t xml:space="preserve">he Applicant will consider such objections, before making a final decision as to whether to invite the rejected tenderer </w:t>
      </w:r>
      <w:r w:rsidR="007A2897" w:rsidRPr="008C68C4">
        <w:rPr>
          <w:rFonts w:cs="Tahoma"/>
          <w:szCs w:val="20"/>
        </w:rPr>
        <w:t xml:space="preserve">to participate in </w:t>
      </w:r>
      <w:r w:rsidRPr="008C68C4">
        <w:rPr>
          <w:rFonts w:cs="Tahoma"/>
          <w:szCs w:val="20"/>
        </w:rPr>
        <w:t>the framework.</w:t>
      </w:r>
    </w:p>
    <w:p w:rsidR="00226017" w:rsidRPr="008C68C4" w:rsidRDefault="00226017" w:rsidP="003F1F9F">
      <w:pPr>
        <w:spacing w:line="360" w:lineRule="auto"/>
        <w:ind w:left="720" w:hanging="720"/>
        <w:jc w:val="both"/>
        <w:rPr>
          <w:rFonts w:cs="Tahoma"/>
          <w:szCs w:val="20"/>
        </w:rPr>
      </w:pPr>
    </w:p>
    <w:p w:rsidR="00226017" w:rsidRPr="008C68C4" w:rsidRDefault="00B01693" w:rsidP="00BD05D1">
      <w:pPr>
        <w:spacing w:line="360" w:lineRule="auto"/>
        <w:ind w:left="720" w:hanging="720"/>
        <w:jc w:val="both"/>
        <w:rPr>
          <w:rFonts w:cs="Tahoma"/>
          <w:szCs w:val="20"/>
        </w:rPr>
      </w:pPr>
      <w:r>
        <w:rPr>
          <w:rFonts w:cs="Tahoma"/>
          <w:szCs w:val="20"/>
        </w:rPr>
        <w:t>14</w:t>
      </w:r>
      <w:r w:rsidR="00226017" w:rsidRPr="008C68C4">
        <w:rPr>
          <w:rFonts w:cs="Tahoma"/>
          <w:szCs w:val="20"/>
        </w:rPr>
        <w:tab/>
      </w:r>
      <w:r w:rsidR="005656D9" w:rsidRPr="008C68C4">
        <w:rPr>
          <w:rFonts w:cs="Tahoma"/>
          <w:szCs w:val="20"/>
        </w:rPr>
        <w:t xml:space="preserve">All utility suppliers who </w:t>
      </w:r>
      <w:r w:rsidR="00A56A34">
        <w:rPr>
          <w:rFonts w:cs="Tahoma"/>
          <w:szCs w:val="20"/>
        </w:rPr>
        <w:t>clear</w:t>
      </w:r>
      <w:r w:rsidR="00683F3D">
        <w:rPr>
          <w:rFonts w:cs="Tahoma"/>
          <w:szCs w:val="20"/>
        </w:rPr>
        <w:t xml:space="preserve"> the pass / fail criteria</w:t>
      </w:r>
      <w:r w:rsidR="00A56A34">
        <w:rPr>
          <w:rFonts w:cs="Tahoma"/>
          <w:szCs w:val="20"/>
        </w:rPr>
        <w:t xml:space="preserve"> </w:t>
      </w:r>
      <w:r w:rsidR="00683F3D">
        <w:rPr>
          <w:rFonts w:cs="Tahoma"/>
          <w:szCs w:val="20"/>
        </w:rPr>
        <w:t xml:space="preserve">will be </w:t>
      </w:r>
      <w:r w:rsidR="005656D9" w:rsidRPr="008C68C4">
        <w:rPr>
          <w:rFonts w:cs="Tahoma"/>
          <w:szCs w:val="20"/>
        </w:rPr>
        <w:t>invited to participate in the framework</w:t>
      </w:r>
      <w:r w:rsidR="00204F37">
        <w:rPr>
          <w:rFonts w:cs="Tahoma"/>
          <w:szCs w:val="20"/>
        </w:rPr>
        <w:t xml:space="preserve"> </w:t>
      </w:r>
      <w:r w:rsidR="00683F3D">
        <w:rPr>
          <w:rFonts w:cs="Tahoma"/>
          <w:szCs w:val="20"/>
        </w:rPr>
        <w:t xml:space="preserve">as </w:t>
      </w:r>
      <w:r w:rsidR="00204F37">
        <w:rPr>
          <w:rFonts w:cs="Tahoma"/>
          <w:szCs w:val="20"/>
        </w:rPr>
        <w:t>“Framework Suppliers”</w:t>
      </w:r>
      <w:r w:rsidR="005656D9" w:rsidRPr="008C68C4">
        <w:rPr>
          <w:rFonts w:cs="Tahoma"/>
          <w:szCs w:val="20"/>
        </w:rPr>
        <w:t>.</w:t>
      </w:r>
    </w:p>
    <w:p w:rsidR="005656D9" w:rsidRPr="008C68C4" w:rsidRDefault="005656D9" w:rsidP="003F1F9F">
      <w:pPr>
        <w:spacing w:line="360" w:lineRule="auto"/>
        <w:ind w:left="720" w:hanging="720"/>
        <w:jc w:val="both"/>
        <w:rPr>
          <w:rFonts w:cs="Tahoma"/>
          <w:szCs w:val="20"/>
        </w:rPr>
      </w:pPr>
    </w:p>
    <w:p w:rsidR="001F5EFA" w:rsidRDefault="00B01693" w:rsidP="003F1F9F">
      <w:pPr>
        <w:spacing w:line="360" w:lineRule="auto"/>
        <w:ind w:left="720" w:hanging="720"/>
        <w:jc w:val="both"/>
        <w:rPr>
          <w:rFonts w:cs="Tahoma"/>
          <w:szCs w:val="20"/>
        </w:rPr>
      </w:pPr>
      <w:r>
        <w:rPr>
          <w:rFonts w:cs="Tahoma"/>
          <w:szCs w:val="20"/>
        </w:rPr>
        <w:t>15</w:t>
      </w:r>
      <w:r w:rsidR="00C82DBF" w:rsidRPr="008C68C4">
        <w:rPr>
          <w:rFonts w:cs="Tahoma"/>
          <w:szCs w:val="20"/>
        </w:rPr>
        <w:tab/>
        <w:t>The Applicant will</w:t>
      </w:r>
      <w:r w:rsidR="00717D61">
        <w:rPr>
          <w:rFonts w:cs="Tahoma"/>
          <w:szCs w:val="20"/>
        </w:rPr>
        <w:t xml:space="preserve"> subsequently</w:t>
      </w:r>
      <w:r w:rsidR="00C82DBF" w:rsidRPr="008C68C4">
        <w:rPr>
          <w:rFonts w:cs="Tahoma"/>
          <w:szCs w:val="20"/>
        </w:rPr>
        <w:t xml:space="preserve"> carry out Call O</w:t>
      </w:r>
      <w:r w:rsidR="005656D9" w:rsidRPr="008C68C4">
        <w:rPr>
          <w:rFonts w:cs="Tahoma"/>
          <w:szCs w:val="20"/>
        </w:rPr>
        <w:t>ff</w:t>
      </w:r>
      <w:r w:rsidR="00C82DBF" w:rsidRPr="008C68C4">
        <w:rPr>
          <w:rFonts w:cs="Tahoma"/>
          <w:szCs w:val="20"/>
        </w:rPr>
        <w:t>s</w:t>
      </w:r>
      <w:r w:rsidR="00365144">
        <w:rPr>
          <w:rFonts w:cs="Tahoma"/>
          <w:szCs w:val="20"/>
        </w:rPr>
        <w:t xml:space="preserve"> under the F</w:t>
      </w:r>
      <w:r w:rsidR="005656D9" w:rsidRPr="008C68C4">
        <w:rPr>
          <w:rFonts w:cs="Tahoma"/>
          <w:szCs w:val="20"/>
        </w:rPr>
        <w:t>ramework</w:t>
      </w:r>
      <w:r w:rsidR="00365144">
        <w:rPr>
          <w:rFonts w:cs="Tahoma"/>
          <w:szCs w:val="20"/>
        </w:rPr>
        <w:t>.</w:t>
      </w:r>
      <w:r w:rsidR="001F5EFA">
        <w:rPr>
          <w:rFonts w:cs="Tahoma"/>
          <w:szCs w:val="20"/>
        </w:rPr>
        <w:t xml:space="preserve"> The Applicant will issue an Invitation to Quote (“ITQ”) to the Framework Suppliers</w:t>
      </w:r>
      <w:r w:rsidR="00365144">
        <w:rPr>
          <w:rFonts w:cs="Tahoma"/>
          <w:szCs w:val="20"/>
        </w:rPr>
        <w:t xml:space="preserve"> and t</w:t>
      </w:r>
      <w:r w:rsidR="001F5EFA">
        <w:rPr>
          <w:rFonts w:cs="Tahoma"/>
          <w:szCs w:val="20"/>
        </w:rPr>
        <w:t xml:space="preserve">he ITQ (a draft of which is </w:t>
      </w:r>
      <w:r w:rsidR="00757BFF">
        <w:rPr>
          <w:rFonts w:cs="Tahoma"/>
          <w:szCs w:val="20"/>
        </w:rPr>
        <w:t>at</w:t>
      </w:r>
      <w:r w:rsidR="001F5EFA">
        <w:rPr>
          <w:rFonts w:cs="Tahoma"/>
          <w:szCs w:val="20"/>
        </w:rPr>
        <w:t xml:space="preserve"> Annex 1 to the draft Framework Agreement at </w:t>
      </w:r>
      <w:r w:rsidR="001F5EFA" w:rsidRPr="00EA6283">
        <w:rPr>
          <w:rFonts w:cs="Tahoma"/>
          <w:szCs w:val="20"/>
        </w:rPr>
        <w:t>LK</w:t>
      </w:r>
      <w:r w:rsidR="00B366F9" w:rsidRPr="00EA6283">
        <w:rPr>
          <w:rFonts w:cs="Tahoma"/>
          <w:szCs w:val="20"/>
        </w:rPr>
        <w:t>9</w:t>
      </w:r>
      <w:r w:rsidR="001F5EFA">
        <w:rPr>
          <w:rFonts w:cs="Tahoma"/>
          <w:szCs w:val="20"/>
        </w:rPr>
        <w:t>) will require Framework Suppliers to respond:-</w:t>
      </w:r>
    </w:p>
    <w:p w:rsidR="001F5EFA" w:rsidRDefault="001F5EFA" w:rsidP="003F1F9F">
      <w:pPr>
        <w:spacing w:line="360" w:lineRule="auto"/>
        <w:ind w:left="720" w:hanging="720"/>
        <w:jc w:val="both"/>
        <w:rPr>
          <w:rFonts w:cs="Tahoma"/>
          <w:szCs w:val="20"/>
        </w:rPr>
      </w:pPr>
    </w:p>
    <w:p w:rsidR="00683F3D" w:rsidRDefault="001F5EFA" w:rsidP="00365144">
      <w:pPr>
        <w:spacing w:line="360" w:lineRule="auto"/>
        <w:ind w:left="1440" w:hanging="720"/>
        <w:jc w:val="both"/>
        <w:rPr>
          <w:rFonts w:cs="Tahoma"/>
          <w:szCs w:val="20"/>
        </w:rPr>
      </w:pPr>
      <w:r>
        <w:rPr>
          <w:rFonts w:cs="Tahoma"/>
          <w:szCs w:val="20"/>
        </w:rPr>
        <w:t>15.1</w:t>
      </w:r>
      <w:r>
        <w:rPr>
          <w:rFonts w:cs="Tahoma"/>
          <w:szCs w:val="20"/>
        </w:rPr>
        <w:tab/>
      </w:r>
      <w:r w:rsidR="00683F3D">
        <w:rPr>
          <w:rFonts w:cs="Tahoma"/>
          <w:szCs w:val="20"/>
        </w:rPr>
        <w:t xml:space="preserve">on </w:t>
      </w:r>
      <w:r>
        <w:rPr>
          <w:rFonts w:cs="Tahoma"/>
          <w:szCs w:val="20"/>
        </w:rPr>
        <w:t xml:space="preserve">a variety of quality criteria </w:t>
      </w:r>
      <w:r w:rsidR="00365144">
        <w:rPr>
          <w:rFonts w:cs="Tahoma"/>
          <w:szCs w:val="20"/>
        </w:rPr>
        <w:t>(</w:t>
      </w:r>
      <w:r>
        <w:rPr>
          <w:rFonts w:cs="Tahoma"/>
          <w:szCs w:val="20"/>
        </w:rPr>
        <w:t>such as giving details of past performance</w:t>
      </w:r>
      <w:r w:rsidR="00365144">
        <w:rPr>
          <w:rFonts w:cs="Tahoma"/>
          <w:szCs w:val="20"/>
        </w:rPr>
        <w:t xml:space="preserve">) in order to establish </w:t>
      </w:r>
      <w:r w:rsidR="00757BFF">
        <w:rPr>
          <w:rFonts w:cs="Tahoma"/>
          <w:szCs w:val="20"/>
        </w:rPr>
        <w:t>each</w:t>
      </w:r>
      <w:r w:rsidR="00365144">
        <w:rPr>
          <w:rFonts w:cs="Tahoma"/>
          <w:szCs w:val="20"/>
        </w:rPr>
        <w:t xml:space="preserve"> Framework Supplier</w:t>
      </w:r>
      <w:r w:rsidR="00757BFF">
        <w:rPr>
          <w:rFonts w:cs="Tahoma"/>
          <w:szCs w:val="20"/>
        </w:rPr>
        <w:t>’</w:t>
      </w:r>
      <w:r w:rsidR="00365144">
        <w:rPr>
          <w:rFonts w:cs="Tahoma"/>
          <w:szCs w:val="20"/>
        </w:rPr>
        <w:t>s competence in carrying out their obligations in connection with energy supply and more specifically, ancillary matters related to energy supply such as customer service, re</w:t>
      </w:r>
      <w:r w:rsidR="00683F3D">
        <w:rPr>
          <w:rFonts w:cs="Tahoma"/>
          <w:szCs w:val="20"/>
        </w:rPr>
        <w:t>pair response times etc. These quality criteria will enable the Applicant (in consultation with Cost Advice) to give the Framework Suppliers a “Competency Score” out of 20.</w:t>
      </w:r>
    </w:p>
    <w:p w:rsidR="00683F3D" w:rsidRDefault="00683F3D" w:rsidP="00365144">
      <w:pPr>
        <w:spacing w:line="360" w:lineRule="auto"/>
        <w:ind w:left="1440" w:hanging="720"/>
        <w:jc w:val="both"/>
        <w:rPr>
          <w:rFonts w:cs="Tahoma"/>
          <w:szCs w:val="20"/>
        </w:rPr>
      </w:pPr>
    </w:p>
    <w:p w:rsidR="005656D9" w:rsidRPr="008C68C4" w:rsidRDefault="00683F3D" w:rsidP="00365144">
      <w:pPr>
        <w:spacing w:line="360" w:lineRule="auto"/>
        <w:ind w:left="1440" w:hanging="720"/>
        <w:jc w:val="both"/>
        <w:rPr>
          <w:rFonts w:cs="Tahoma"/>
          <w:szCs w:val="20"/>
        </w:rPr>
      </w:pPr>
      <w:r>
        <w:rPr>
          <w:rFonts w:cs="Tahoma"/>
          <w:szCs w:val="20"/>
        </w:rPr>
        <w:t>15.2</w:t>
      </w:r>
      <w:r>
        <w:rPr>
          <w:rFonts w:cs="Tahoma"/>
          <w:szCs w:val="20"/>
        </w:rPr>
        <w:tab/>
        <w:t xml:space="preserve">with </w:t>
      </w:r>
      <w:r w:rsidR="005656D9" w:rsidRPr="008C68C4">
        <w:rPr>
          <w:rFonts w:cs="Tahoma"/>
          <w:szCs w:val="20"/>
        </w:rPr>
        <w:t xml:space="preserve">competitive tariffs for the supply of gas and electricity. The Applicant will consider the tariffs provided and decide whether to proceed to select a tariff from those provided, or alternatively to reject all tariffs with a view to </w:t>
      </w:r>
      <w:r w:rsidR="007C1842" w:rsidRPr="008C68C4">
        <w:rPr>
          <w:rFonts w:cs="Tahoma"/>
          <w:szCs w:val="20"/>
        </w:rPr>
        <w:t xml:space="preserve">carrying out a further </w:t>
      </w:r>
      <w:r w:rsidR="00C82DBF" w:rsidRPr="008C68C4">
        <w:rPr>
          <w:rFonts w:cs="Tahoma"/>
          <w:szCs w:val="20"/>
        </w:rPr>
        <w:t>Call O</w:t>
      </w:r>
      <w:r w:rsidR="007C1842" w:rsidRPr="008C68C4">
        <w:rPr>
          <w:rFonts w:cs="Tahoma"/>
          <w:szCs w:val="20"/>
        </w:rPr>
        <w:t>ff</w:t>
      </w:r>
      <w:r w:rsidR="005656D9" w:rsidRPr="008C68C4">
        <w:rPr>
          <w:rFonts w:cs="Tahoma"/>
          <w:szCs w:val="20"/>
        </w:rPr>
        <w:t xml:space="preserve"> at a later date. Upon receipt of </w:t>
      </w:r>
      <w:r w:rsidR="00D57DF6">
        <w:rPr>
          <w:rFonts w:cs="Tahoma"/>
          <w:szCs w:val="20"/>
        </w:rPr>
        <w:t>tariffs</w:t>
      </w:r>
      <w:r w:rsidR="005656D9" w:rsidRPr="008C68C4">
        <w:rPr>
          <w:rFonts w:cs="Tahoma"/>
          <w:szCs w:val="20"/>
        </w:rPr>
        <w:t xml:space="preserve"> the Applicant considers appropriate, </w:t>
      </w:r>
      <w:r w:rsidR="00D57DF6">
        <w:rPr>
          <w:rFonts w:cs="Tahoma"/>
          <w:szCs w:val="20"/>
        </w:rPr>
        <w:t>such</w:t>
      </w:r>
      <w:r w:rsidR="005656D9" w:rsidRPr="008C68C4">
        <w:rPr>
          <w:rFonts w:cs="Tahoma"/>
          <w:szCs w:val="20"/>
        </w:rPr>
        <w:t xml:space="preserve"> tariffs </w:t>
      </w:r>
      <w:r w:rsidR="00E16AFE">
        <w:rPr>
          <w:rFonts w:cs="Tahoma"/>
          <w:szCs w:val="20"/>
        </w:rPr>
        <w:t>will be given a</w:t>
      </w:r>
      <w:r w:rsidR="00F03B83" w:rsidRPr="008C68C4">
        <w:rPr>
          <w:rFonts w:cs="Tahoma"/>
          <w:szCs w:val="20"/>
        </w:rPr>
        <w:t xml:space="preserve"> “Cost Score” </w:t>
      </w:r>
      <w:r w:rsidR="005656D9" w:rsidRPr="008C68C4">
        <w:rPr>
          <w:rFonts w:cs="Tahoma"/>
          <w:szCs w:val="20"/>
        </w:rPr>
        <w:t>using the formula:-</w:t>
      </w:r>
    </w:p>
    <w:p w:rsidR="005656D9" w:rsidRPr="008C68C4" w:rsidRDefault="005656D9" w:rsidP="003F1F9F">
      <w:pPr>
        <w:spacing w:line="360" w:lineRule="auto"/>
        <w:ind w:left="720" w:hanging="720"/>
        <w:jc w:val="both"/>
        <w:rPr>
          <w:rFonts w:cs="Tahoma"/>
          <w:szCs w:val="20"/>
        </w:rPr>
      </w:pPr>
    </w:p>
    <w:p w:rsidR="000A542F" w:rsidRPr="008C68C4" w:rsidRDefault="005656D9" w:rsidP="000A542F">
      <w:pPr>
        <w:spacing w:line="360" w:lineRule="auto"/>
        <w:ind w:left="720" w:hanging="720"/>
        <w:jc w:val="both"/>
        <w:rPr>
          <w:rFonts w:cs="Tahoma"/>
          <w:szCs w:val="20"/>
        </w:rPr>
      </w:pPr>
      <w:r w:rsidRPr="008C68C4">
        <w:rPr>
          <w:rFonts w:cs="Tahoma"/>
          <w:szCs w:val="20"/>
        </w:rPr>
        <w:tab/>
      </w:r>
      <w:r w:rsidR="00F03B83" w:rsidRPr="008C68C4">
        <w:rPr>
          <w:rFonts w:cs="Tahoma"/>
          <w:szCs w:val="20"/>
        </w:rPr>
        <w:tab/>
      </w:r>
      <w:r w:rsidR="007C1842" w:rsidRPr="008C68C4">
        <w:rPr>
          <w:rFonts w:cs="Tahoma"/>
          <w:szCs w:val="20"/>
        </w:rPr>
        <w:t xml:space="preserve">Cost Score = </w:t>
      </w:r>
      <w:r w:rsidR="00F03B83" w:rsidRPr="008C68C4">
        <w:rPr>
          <w:rFonts w:cs="Tahoma"/>
          <w:szCs w:val="20"/>
        </w:rPr>
        <w:t>80 x (Lowest Tariff ÷ Tendered Tariff)</w:t>
      </w:r>
    </w:p>
    <w:p w:rsidR="00C82DBF" w:rsidRPr="008C68C4" w:rsidRDefault="00C82DBF" w:rsidP="000A542F">
      <w:pPr>
        <w:spacing w:line="360" w:lineRule="auto"/>
        <w:ind w:left="720" w:hanging="720"/>
        <w:jc w:val="both"/>
        <w:rPr>
          <w:rFonts w:cs="Tahoma"/>
          <w:szCs w:val="20"/>
        </w:rPr>
      </w:pPr>
    </w:p>
    <w:p w:rsidR="00C82DBF" w:rsidRPr="008C68C4" w:rsidRDefault="00C82DBF" w:rsidP="00683F3D">
      <w:pPr>
        <w:spacing w:line="360" w:lineRule="auto"/>
        <w:ind w:left="1440"/>
        <w:jc w:val="both"/>
        <w:rPr>
          <w:rFonts w:cs="Tahoma"/>
          <w:szCs w:val="20"/>
        </w:rPr>
      </w:pPr>
      <w:r w:rsidRPr="008C68C4">
        <w:rPr>
          <w:rFonts w:cs="Tahoma"/>
          <w:szCs w:val="20"/>
        </w:rPr>
        <w:t>So, for example (and keeping the numbers small and simple for illustrative purposes), if 4 tenders were,</w:t>
      </w:r>
      <w:r w:rsidR="00685F82">
        <w:rPr>
          <w:rFonts w:cs="Tahoma"/>
          <w:szCs w:val="20"/>
        </w:rPr>
        <w:t xml:space="preserve"> £1.00, £2.00, £5.00 and £10.00,</w:t>
      </w:r>
      <w:r w:rsidRPr="008C68C4">
        <w:rPr>
          <w:rFonts w:cs="Tahoma"/>
          <w:szCs w:val="20"/>
        </w:rPr>
        <w:t xml:space="preserve"> </w:t>
      </w:r>
      <w:r w:rsidR="00685F82">
        <w:rPr>
          <w:rFonts w:cs="Tahoma"/>
          <w:szCs w:val="20"/>
        </w:rPr>
        <w:t>t</w:t>
      </w:r>
      <w:r w:rsidRPr="008C68C4">
        <w:rPr>
          <w:rFonts w:cs="Tahoma"/>
          <w:szCs w:val="20"/>
        </w:rPr>
        <w:t>hese would be scored 80, 40, 16 and 8 respectively.</w:t>
      </w:r>
    </w:p>
    <w:p w:rsidR="00F03B83" w:rsidRPr="008C68C4" w:rsidRDefault="00F03B83" w:rsidP="003F1F9F">
      <w:pPr>
        <w:spacing w:line="360" w:lineRule="auto"/>
        <w:ind w:left="720" w:hanging="720"/>
        <w:jc w:val="both"/>
        <w:rPr>
          <w:rFonts w:cs="Tahoma"/>
          <w:szCs w:val="20"/>
        </w:rPr>
      </w:pPr>
    </w:p>
    <w:p w:rsidR="00F03B83" w:rsidRPr="008C68C4" w:rsidRDefault="00B01693" w:rsidP="003F1F9F">
      <w:pPr>
        <w:spacing w:line="360" w:lineRule="auto"/>
        <w:ind w:left="720" w:hanging="720"/>
        <w:jc w:val="both"/>
        <w:rPr>
          <w:rFonts w:cs="Tahoma"/>
          <w:szCs w:val="20"/>
        </w:rPr>
      </w:pPr>
      <w:r>
        <w:rPr>
          <w:rFonts w:cs="Tahoma"/>
          <w:szCs w:val="20"/>
        </w:rPr>
        <w:t>16</w:t>
      </w:r>
      <w:r w:rsidR="00F03B83" w:rsidRPr="008C68C4">
        <w:rPr>
          <w:rFonts w:cs="Tahoma"/>
          <w:szCs w:val="20"/>
        </w:rPr>
        <w:tab/>
        <w:t xml:space="preserve">The Competency Score </w:t>
      </w:r>
      <w:r w:rsidR="00E461EF" w:rsidRPr="008C68C4">
        <w:rPr>
          <w:rFonts w:cs="Tahoma"/>
          <w:szCs w:val="20"/>
        </w:rPr>
        <w:t>and the Cost Score will be added</w:t>
      </w:r>
      <w:r w:rsidR="00D57DF6">
        <w:rPr>
          <w:rFonts w:cs="Tahoma"/>
          <w:szCs w:val="20"/>
        </w:rPr>
        <w:t xml:space="preserve"> together</w:t>
      </w:r>
      <w:r w:rsidR="00E461EF" w:rsidRPr="008C68C4">
        <w:rPr>
          <w:rFonts w:cs="Tahoma"/>
          <w:szCs w:val="20"/>
        </w:rPr>
        <w:t xml:space="preserve"> to give</w:t>
      </w:r>
      <w:r w:rsidR="00F03B83" w:rsidRPr="008C68C4">
        <w:rPr>
          <w:rFonts w:cs="Tahoma"/>
          <w:szCs w:val="20"/>
        </w:rPr>
        <w:t xml:space="preserve"> a </w:t>
      </w:r>
      <w:r w:rsidR="00E16AFE">
        <w:rPr>
          <w:rFonts w:cs="Tahoma"/>
          <w:szCs w:val="20"/>
        </w:rPr>
        <w:t>“</w:t>
      </w:r>
      <w:r w:rsidR="00F03B83" w:rsidRPr="008C68C4">
        <w:rPr>
          <w:rFonts w:cs="Tahoma"/>
          <w:szCs w:val="20"/>
        </w:rPr>
        <w:t>Final Score</w:t>
      </w:r>
      <w:r w:rsidR="00E16AFE">
        <w:rPr>
          <w:rFonts w:cs="Tahoma"/>
          <w:szCs w:val="20"/>
        </w:rPr>
        <w:t>”</w:t>
      </w:r>
      <w:r w:rsidR="00F03B83" w:rsidRPr="008C68C4">
        <w:rPr>
          <w:rFonts w:cs="Tahoma"/>
          <w:szCs w:val="20"/>
        </w:rPr>
        <w:t xml:space="preserve">. The contract will be awarded to the </w:t>
      </w:r>
      <w:r w:rsidR="00204F37">
        <w:rPr>
          <w:rFonts w:cs="Tahoma"/>
          <w:szCs w:val="20"/>
        </w:rPr>
        <w:t>Framework Supplier</w:t>
      </w:r>
      <w:r w:rsidR="00F03B83" w:rsidRPr="008C68C4">
        <w:rPr>
          <w:rFonts w:cs="Tahoma"/>
          <w:szCs w:val="20"/>
        </w:rPr>
        <w:t xml:space="preserve"> who achieves the highest Final Score.</w:t>
      </w:r>
      <w:r w:rsidR="00E461EF" w:rsidRPr="008C68C4">
        <w:rPr>
          <w:rFonts w:cs="Tahoma"/>
          <w:szCs w:val="20"/>
        </w:rPr>
        <w:t xml:space="preserve"> The Applicant contends that in Utility Contracts, a 20:80 split betw</w:t>
      </w:r>
      <w:r w:rsidR="00E16AFE">
        <w:rPr>
          <w:rFonts w:cs="Tahoma"/>
          <w:szCs w:val="20"/>
        </w:rPr>
        <w:t>een competence and cost</w:t>
      </w:r>
      <w:r w:rsidR="00E461EF" w:rsidRPr="008C68C4">
        <w:rPr>
          <w:rFonts w:cs="Tahoma"/>
          <w:szCs w:val="20"/>
        </w:rPr>
        <w:t xml:space="preserve"> is a good indicator of value for money.</w:t>
      </w:r>
    </w:p>
    <w:p w:rsidR="00F03B83" w:rsidRPr="008C68C4" w:rsidRDefault="00F03B83" w:rsidP="003F1F9F">
      <w:pPr>
        <w:spacing w:line="360" w:lineRule="auto"/>
        <w:ind w:left="720" w:hanging="720"/>
        <w:jc w:val="both"/>
        <w:rPr>
          <w:rFonts w:cs="Tahoma"/>
          <w:szCs w:val="20"/>
        </w:rPr>
      </w:pPr>
    </w:p>
    <w:p w:rsidR="00D57DF6" w:rsidRDefault="00B01693" w:rsidP="003F1F9F">
      <w:pPr>
        <w:spacing w:line="360" w:lineRule="auto"/>
        <w:ind w:left="720" w:hanging="720"/>
        <w:jc w:val="both"/>
        <w:rPr>
          <w:rFonts w:cs="Tahoma"/>
          <w:szCs w:val="20"/>
        </w:rPr>
      </w:pPr>
      <w:r>
        <w:rPr>
          <w:rFonts w:cs="Tahoma"/>
          <w:szCs w:val="20"/>
        </w:rPr>
        <w:t>17</w:t>
      </w:r>
      <w:r w:rsidR="00C82DBF" w:rsidRPr="008C68C4">
        <w:rPr>
          <w:rFonts w:cs="Tahoma"/>
          <w:szCs w:val="20"/>
        </w:rPr>
        <w:tab/>
      </w:r>
      <w:r w:rsidR="00A62B6A">
        <w:rPr>
          <w:rFonts w:cs="Tahoma"/>
          <w:szCs w:val="20"/>
        </w:rPr>
        <w:t>Cost Advice advise that the</w:t>
      </w:r>
      <w:r w:rsidR="00C82DBF" w:rsidRPr="008C68C4">
        <w:rPr>
          <w:rFonts w:cs="Tahoma"/>
          <w:szCs w:val="20"/>
        </w:rPr>
        <w:t xml:space="preserve"> nature of</w:t>
      </w:r>
      <w:r w:rsidR="009C1374" w:rsidRPr="008C68C4">
        <w:rPr>
          <w:rFonts w:cs="Tahoma"/>
          <w:szCs w:val="20"/>
        </w:rPr>
        <w:t xml:space="preserve"> </w:t>
      </w:r>
      <w:r w:rsidR="00C82DBF" w:rsidRPr="008C68C4">
        <w:rPr>
          <w:rFonts w:cs="Tahoma"/>
          <w:szCs w:val="20"/>
        </w:rPr>
        <w:t>Call O</w:t>
      </w:r>
      <w:r w:rsidR="009C1374" w:rsidRPr="008C68C4">
        <w:rPr>
          <w:rFonts w:cs="Tahoma"/>
          <w:szCs w:val="20"/>
        </w:rPr>
        <w:t xml:space="preserve">ffs in utility </w:t>
      </w:r>
      <w:r w:rsidR="007C1842" w:rsidRPr="008C68C4">
        <w:rPr>
          <w:rFonts w:cs="Tahoma"/>
          <w:szCs w:val="20"/>
        </w:rPr>
        <w:t>frameworks</w:t>
      </w:r>
      <w:r w:rsidR="00D57DF6">
        <w:rPr>
          <w:rFonts w:cs="Tahoma"/>
          <w:szCs w:val="20"/>
        </w:rPr>
        <w:t xml:space="preserve"> is that:-</w:t>
      </w:r>
    </w:p>
    <w:p w:rsidR="00D57DF6" w:rsidRDefault="00D57DF6" w:rsidP="003F1F9F">
      <w:pPr>
        <w:spacing w:line="360" w:lineRule="auto"/>
        <w:ind w:left="720" w:hanging="720"/>
        <w:jc w:val="both"/>
        <w:rPr>
          <w:rFonts w:cs="Tahoma"/>
          <w:szCs w:val="20"/>
        </w:rPr>
      </w:pPr>
    </w:p>
    <w:p w:rsidR="00D57DF6" w:rsidRDefault="00D57DF6" w:rsidP="00D57DF6">
      <w:pPr>
        <w:spacing w:line="360" w:lineRule="auto"/>
        <w:ind w:left="720"/>
        <w:jc w:val="both"/>
        <w:rPr>
          <w:rFonts w:cs="Tahoma"/>
          <w:szCs w:val="20"/>
        </w:rPr>
      </w:pPr>
      <w:r>
        <w:rPr>
          <w:rFonts w:cs="Tahoma"/>
          <w:szCs w:val="20"/>
        </w:rPr>
        <w:t>17.1</w:t>
      </w:r>
      <w:r>
        <w:rPr>
          <w:rFonts w:cs="Tahoma"/>
          <w:szCs w:val="20"/>
        </w:rPr>
        <w:tab/>
      </w:r>
      <w:r w:rsidR="009C1374" w:rsidRPr="008C68C4">
        <w:rPr>
          <w:rFonts w:cs="Tahoma"/>
          <w:szCs w:val="20"/>
        </w:rPr>
        <w:t>the Applicant will</w:t>
      </w:r>
      <w:r w:rsidR="00B6277B">
        <w:rPr>
          <w:rFonts w:cs="Tahoma"/>
          <w:szCs w:val="20"/>
        </w:rPr>
        <w:t xml:space="preserve"> issue </w:t>
      </w:r>
      <w:r w:rsidR="00274FD9">
        <w:rPr>
          <w:rFonts w:cs="Tahoma"/>
          <w:szCs w:val="20"/>
        </w:rPr>
        <w:t>IT</w:t>
      </w:r>
      <w:r w:rsidR="00EA6283">
        <w:rPr>
          <w:rFonts w:cs="Tahoma"/>
          <w:szCs w:val="20"/>
        </w:rPr>
        <w:t>Q</w:t>
      </w:r>
      <w:r w:rsidR="00274FD9">
        <w:rPr>
          <w:rFonts w:cs="Tahoma"/>
          <w:szCs w:val="20"/>
        </w:rPr>
        <w:t>s</w:t>
      </w:r>
      <w:r w:rsidR="009C1374" w:rsidRPr="008C68C4">
        <w:rPr>
          <w:rFonts w:cs="Tahoma"/>
          <w:szCs w:val="20"/>
        </w:rPr>
        <w:t xml:space="preserve"> </w:t>
      </w:r>
      <w:r w:rsidR="00B6277B">
        <w:rPr>
          <w:rFonts w:cs="Tahoma"/>
          <w:szCs w:val="20"/>
        </w:rPr>
        <w:t xml:space="preserve">to </w:t>
      </w:r>
      <w:r w:rsidR="00B01693">
        <w:rPr>
          <w:rFonts w:cs="Tahoma"/>
          <w:szCs w:val="20"/>
        </w:rPr>
        <w:t>the</w:t>
      </w:r>
      <w:r w:rsidR="00B6277B">
        <w:rPr>
          <w:rFonts w:cs="Tahoma"/>
          <w:szCs w:val="20"/>
        </w:rPr>
        <w:t xml:space="preserve"> </w:t>
      </w:r>
      <w:r w:rsidR="00204F37">
        <w:rPr>
          <w:rFonts w:cs="Tahoma"/>
          <w:szCs w:val="20"/>
        </w:rPr>
        <w:t>Framework</w:t>
      </w:r>
      <w:r w:rsidR="009C1374" w:rsidRPr="008C68C4">
        <w:rPr>
          <w:rFonts w:cs="Tahoma"/>
          <w:szCs w:val="20"/>
        </w:rPr>
        <w:t xml:space="preserve"> </w:t>
      </w:r>
      <w:r w:rsidR="00204F37">
        <w:rPr>
          <w:rFonts w:cs="Tahoma"/>
          <w:szCs w:val="20"/>
        </w:rPr>
        <w:t>S</w:t>
      </w:r>
      <w:r w:rsidR="009C1374" w:rsidRPr="008C68C4">
        <w:rPr>
          <w:rFonts w:cs="Tahoma"/>
          <w:szCs w:val="20"/>
        </w:rPr>
        <w:t>uppliers</w:t>
      </w:r>
      <w:r>
        <w:rPr>
          <w:rFonts w:cs="Tahoma"/>
          <w:szCs w:val="20"/>
        </w:rPr>
        <w:t>;</w:t>
      </w:r>
    </w:p>
    <w:p w:rsidR="00D57DF6" w:rsidRDefault="00D57DF6" w:rsidP="00D57DF6">
      <w:pPr>
        <w:spacing w:line="360" w:lineRule="auto"/>
        <w:ind w:left="720"/>
        <w:jc w:val="both"/>
        <w:rPr>
          <w:rFonts w:cs="Tahoma"/>
          <w:szCs w:val="20"/>
        </w:rPr>
      </w:pPr>
    </w:p>
    <w:p w:rsidR="00D57DF6" w:rsidRDefault="00D57DF6" w:rsidP="00D57DF6">
      <w:pPr>
        <w:spacing w:line="360" w:lineRule="auto"/>
        <w:ind w:left="1440" w:hanging="720"/>
        <w:jc w:val="both"/>
        <w:rPr>
          <w:rFonts w:cs="Tahoma"/>
          <w:szCs w:val="20"/>
        </w:rPr>
      </w:pPr>
      <w:r>
        <w:rPr>
          <w:rFonts w:cs="Tahoma"/>
          <w:szCs w:val="20"/>
        </w:rPr>
        <w:t>17.2</w:t>
      </w:r>
      <w:r>
        <w:rPr>
          <w:rFonts w:cs="Tahoma"/>
          <w:szCs w:val="20"/>
        </w:rPr>
        <w:tab/>
        <w:t>t</w:t>
      </w:r>
      <w:r w:rsidR="00B6277B">
        <w:rPr>
          <w:rFonts w:cs="Tahoma"/>
          <w:szCs w:val="20"/>
        </w:rPr>
        <w:t xml:space="preserve">he </w:t>
      </w:r>
      <w:r w:rsidR="00B01693">
        <w:rPr>
          <w:rFonts w:cs="Tahoma"/>
          <w:szCs w:val="20"/>
        </w:rPr>
        <w:t>Framework</w:t>
      </w:r>
      <w:r w:rsidR="00B6277B">
        <w:rPr>
          <w:rFonts w:cs="Tahoma"/>
          <w:szCs w:val="20"/>
        </w:rPr>
        <w:t xml:space="preserve"> </w:t>
      </w:r>
      <w:r w:rsidR="00B01693">
        <w:rPr>
          <w:rFonts w:cs="Tahoma"/>
          <w:szCs w:val="20"/>
        </w:rPr>
        <w:t>S</w:t>
      </w:r>
      <w:r w:rsidR="00B6277B">
        <w:rPr>
          <w:rFonts w:cs="Tahoma"/>
          <w:szCs w:val="20"/>
        </w:rPr>
        <w:t xml:space="preserve">uppliers will have </w:t>
      </w:r>
      <w:r w:rsidR="009C1374" w:rsidRPr="008C68C4">
        <w:rPr>
          <w:rFonts w:cs="Tahoma"/>
          <w:szCs w:val="20"/>
        </w:rPr>
        <w:t>5</w:t>
      </w:r>
      <w:r w:rsidR="00AF4A1B">
        <w:rPr>
          <w:rFonts w:cs="Tahoma"/>
          <w:szCs w:val="20"/>
        </w:rPr>
        <w:t xml:space="preserve"> working</w:t>
      </w:r>
      <w:r w:rsidR="009C1374" w:rsidRPr="008C68C4">
        <w:rPr>
          <w:rFonts w:cs="Tahoma"/>
          <w:szCs w:val="20"/>
        </w:rPr>
        <w:t xml:space="preserve"> d</w:t>
      </w:r>
      <w:r w:rsidR="00C82DBF" w:rsidRPr="008C68C4">
        <w:rPr>
          <w:rFonts w:cs="Tahoma"/>
          <w:szCs w:val="20"/>
        </w:rPr>
        <w:t>ays to respond</w:t>
      </w:r>
      <w:r>
        <w:rPr>
          <w:rFonts w:cs="Tahoma"/>
          <w:szCs w:val="20"/>
        </w:rPr>
        <w:t xml:space="preserve"> with:</w:t>
      </w:r>
    </w:p>
    <w:p w:rsidR="00D57DF6" w:rsidRDefault="00D57DF6" w:rsidP="00D57DF6">
      <w:pPr>
        <w:spacing w:line="360" w:lineRule="auto"/>
        <w:ind w:left="1440" w:hanging="720"/>
        <w:jc w:val="both"/>
        <w:rPr>
          <w:rFonts w:cs="Tahoma"/>
          <w:szCs w:val="20"/>
        </w:rPr>
      </w:pPr>
    </w:p>
    <w:p w:rsidR="00D57DF6" w:rsidRDefault="00D57DF6" w:rsidP="00D57DF6">
      <w:pPr>
        <w:spacing w:line="360" w:lineRule="auto"/>
        <w:ind w:left="1440"/>
        <w:jc w:val="both"/>
        <w:rPr>
          <w:rFonts w:cs="Tahoma"/>
          <w:szCs w:val="20"/>
        </w:rPr>
      </w:pPr>
      <w:r>
        <w:rPr>
          <w:rFonts w:cs="Tahoma"/>
          <w:szCs w:val="20"/>
        </w:rPr>
        <w:t>17.2.1</w:t>
      </w:r>
      <w:r>
        <w:rPr>
          <w:rFonts w:cs="Tahoma"/>
          <w:szCs w:val="20"/>
        </w:rPr>
        <w:tab/>
        <w:t xml:space="preserve">competency answers; and </w:t>
      </w:r>
    </w:p>
    <w:p w:rsidR="00D57DF6" w:rsidRDefault="00D57DF6" w:rsidP="00D57DF6">
      <w:pPr>
        <w:spacing w:line="360" w:lineRule="auto"/>
        <w:ind w:left="1440"/>
        <w:jc w:val="both"/>
        <w:rPr>
          <w:rFonts w:cs="Tahoma"/>
          <w:szCs w:val="20"/>
        </w:rPr>
      </w:pPr>
    </w:p>
    <w:p w:rsidR="00D57DF6" w:rsidRDefault="00D57DF6" w:rsidP="00D57DF6">
      <w:pPr>
        <w:spacing w:line="360" w:lineRule="auto"/>
        <w:ind w:left="2160" w:hanging="720"/>
        <w:jc w:val="both"/>
        <w:rPr>
          <w:rFonts w:cs="Tahoma"/>
          <w:szCs w:val="20"/>
        </w:rPr>
      </w:pPr>
      <w:r>
        <w:rPr>
          <w:rFonts w:cs="Tahoma"/>
          <w:szCs w:val="20"/>
        </w:rPr>
        <w:t>17.2.2</w:t>
      </w:r>
      <w:r>
        <w:rPr>
          <w:rFonts w:cs="Tahoma"/>
          <w:szCs w:val="20"/>
        </w:rPr>
        <w:tab/>
      </w:r>
      <w:r w:rsidR="009C1374" w:rsidRPr="008C68C4">
        <w:rPr>
          <w:rFonts w:cs="Tahoma"/>
          <w:szCs w:val="20"/>
        </w:rPr>
        <w:t xml:space="preserve">tariffs which reflect the </w:t>
      </w:r>
      <w:r w:rsidR="00B01693">
        <w:rPr>
          <w:rFonts w:cs="Tahoma"/>
          <w:szCs w:val="20"/>
        </w:rPr>
        <w:t>Framework Supplier</w:t>
      </w:r>
      <w:r w:rsidR="008C68C4">
        <w:rPr>
          <w:rFonts w:cs="Tahoma"/>
          <w:szCs w:val="20"/>
        </w:rPr>
        <w:t>’</w:t>
      </w:r>
      <w:r w:rsidR="00B01693">
        <w:rPr>
          <w:rFonts w:cs="Tahoma"/>
          <w:szCs w:val="20"/>
        </w:rPr>
        <w:t>s</w:t>
      </w:r>
      <w:r w:rsidR="007C1842" w:rsidRPr="008C68C4">
        <w:rPr>
          <w:rFonts w:cs="Tahoma"/>
          <w:szCs w:val="20"/>
        </w:rPr>
        <w:t xml:space="preserve"> view</w:t>
      </w:r>
      <w:r w:rsidR="00717D61">
        <w:rPr>
          <w:rFonts w:cs="Tahoma"/>
          <w:szCs w:val="20"/>
        </w:rPr>
        <w:t xml:space="preserve"> on that particular day</w:t>
      </w:r>
      <w:r w:rsidR="007C1842" w:rsidRPr="008C68C4">
        <w:rPr>
          <w:rFonts w:cs="Tahoma"/>
          <w:szCs w:val="20"/>
        </w:rPr>
        <w:t xml:space="preserve"> of the </w:t>
      </w:r>
      <w:r w:rsidR="009C1374" w:rsidRPr="008C68C4">
        <w:rPr>
          <w:rFonts w:cs="Tahoma"/>
          <w:szCs w:val="20"/>
        </w:rPr>
        <w:t>market</w:t>
      </w:r>
      <w:r w:rsidR="007C1842" w:rsidRPr="008C68C4">
        <w:rPr>
          <w:rFonts w:cs="Tahoma"/>
          <w:szCs w:val="20"/>
        </w:rPr>
        <w:t xml:space="preserve"> over the lifetime of the contract</w:t>
      </w:r>
      <w:r>
        <w:rPr>
          <w:rFonts w:cs="Tahoma"/>
          <w:szCs w:val="20"/>
        </w:rPr>
        <w:t>;</w:t>
      </w:r>
    </w:p>
    <w:p w:rsidR="00D57DF6" w:rsidRDefault="00D57DF6" w:rsidP="00D57DF6">
      <w:pPr>
        <w:spacing w:line="360" w:lineRule="auto"/>
        <w:ind w:left="1440" w:hanging="720"/>
        <w:jc w:val="both"/>
        <w:rPr>
          <w:rFonts w:cs="Tahoma"/>
          <w:szCs w:val="20"/>
        </w:rPr>
      </w:pPr>
    </w:p>
    <w:p w:rsidR="00D57DF6" w:rsidRDefault="00D57DF6" w:rsidP="00D57DF6">
      <w:pPr>
        <w:spacing w:line="360" w:lineRule="auto"/>
        <w:ind w:left="1440" w:hanging="720"/>
        <w:jc w:val="both"/>
        <w:rPr>
          <w:rFonts w:cs="Tahoma"/>
          <w:szCs w:val="20"/>
        </w:rPr>
      </w:pPr>
      <w:r>
        <w:rPr>
          <w:rFonts w:cs="Tahoma"/>
          <w:szCs w:val="20"/>
        </w:rPr>
        <w:t>17.3</w:t>
      </w:r>
      <w:r>
        <w:rPr>
          <w:rFonts w:cs="Tahoma"/>
          <w:szCs w:val="20"/>
        </w:rPr>
        <w:tab/>
        <w:t>t</w:t>
      </w:r>
      <w:r w:rsidR="009C1374" w:rsidRPr="008C68C4">
        <w:rPr>
          <w:rFonts w:cs="Tahoma"/>
          <w:szCs w:val="20"/>
        </w:rPr>
        <w:t xml:space="preserve">he Applicant </w:t>
      </w:r>
      <w:r w:rsidR="00B6277B">
        <w:rPr>
          <w:rFonts w:cs="Tahoma"/>
          <w:szCs w:val="20"/>
        </w:rPr>
        <w:t>must</w:t>
      </w:r>
      <w:r w:rsidR="009C1374" w:rsidRPr="008C68C4">
        <w:rPr>
          <w:rFonts w:cs="Tahoma"/>
          <w:szCs w:val="20"/>
        </w:rPr>
        <w:t xml:space="preserve"> then</w:t>
      </w:r>
      <w:r>
        <w:rPr>
          <w:rFonts w:cs="Tahoma"/>
          <w:szCs w:val="20"/>
        </w:rPr>
        <w:t>,</w:t>
      </w:r>
      <w:r w:rsidR="009C1374" w:rsidRPr="008C68C4">
        <w:rPr>
          <w:rFonts w:cs="Tahoma"/>
          <w:szCs w:val="20"/>
        </w:rPr>
        <w:t xml:space="preserve"> </w:t>
      </w:r>
      <w:r w:rsidR="00B6277B">
        <w:rPr>
          <w:rFonts w:cs="Tahoma"/>
          <w:szCs w:val="20"/>
        </w:rPr>
        <w:t>within 1</w:t>
      </w:r>
      <w:r w:rsidR="001162AC">
        <w:rPr>
          <w:rFonts w:cs="Tahoma"/>
          <w:szCs w:val="20"/>
        </w:rPr>
        <w:t xml:space="preserve"> working</w:t>
      </w:r>
      <w:r w:rsidR="00B6277B">
        <w:rPr>
          <w:rFonts w:cs="Tahoma"/>
          <w:szCs w:val="20"/>
        </w:rPr>
        <w:t xml:space="preserve"> day</w:t>
      </w:r>
      <w:r>
        <w:rPr>
          <w:rFonts w:cs="Tahoma"/>
          <w:szCs w:val="20"/>
        </w:rPr>
        <w:t>,</w:t>
      </w:r>
      <w:r w:rsidR="00B6277B">
        <w:rPr>
          <w:rFonts w:cs="Tahoma"/>
          <w:szCs w:val="20"/>
        </w:rPr>
        <w:t xml:space="preserve"> </w:t>
      </w:r>
      <w:r w:rsidR="00274FD9">
        <w:rPr>
          <w:rFonts w:cs="Tahoma"/>
          <w:szCs w:val="20"/>
        </w:rPr>
        <w:t>either reject all responses or</w:t>
      </w:r>
      <w:r w:rsidR="008C68C4">
        <w:rPr>
          <w:rFonts w:cs="Tahoma"/>
          <w:szCs w:val="20"/>
        </w:rPr>
        <w:t xml:space="preserve"> </w:t>
      </w:r>
      <w:r w:rsidR="009C1374" w:rsidRPr="008C68C4">
        <w:rPr>
          <w:rFonts w:cs="Tahoma"/>
          <w:szCs w:val="20"/>
        </w:rPr>
        <w:t xml:space="preserve">enter into a contract with the </w:t>
      </w:r>
      <w:r w:rsidR="00B01693">
        <w:rPr>
          <w:rFonts w:cs="Tahoma"/>
          <w:szCs w:val="20"/>
        </w:rPr>
        <w:t>Framework</w:t>
      </w:r>
      <w:r w:rsidR="009C1374" w:rsidRPr="008C68C4">
        <w:rPr>
          <w:rFonts w:cs="Tahoma"/>
          <w:szCs w:val="20"/>
        </w:rPr>
        <w:t xml:space="preserve"> </w:t>
      </w:r>
      <w:r w:rsidR="00B01693">
        <w:rPr>
          <w:rFonts w:cs="Tahoma"/>
          <w:szCs w:val="20"/>
        </w:rPr>
        <w:t>S</w:t>
      </w:r>
      <w:r w:rsidR="009C1374" w:rsidRPr="008C68C4">
        <w:rPr>
          <w:rFonts w:cs="Tahoma"/>
          <w:szCs w:val="20"/>
        </w:rPr>
        <w:t xml:space="preserve">upplier who </w:t>
      </w:r>
      <w:r w:rsidR="00274FD9">
        <w:rPr>
          <w:rFonts w:cs="Tahoma"/>
          <w:szCs w:val="20"/>
        </w:rPr>
        <w:t>achieved</w:t>
      </w:r>
      <w:r>
        <w:rPr>
          <w:rFonts w:cs="Tahoma"/>
          <w:szCs w:val="20"/>
        </w:rPr>
        <w:t xml:space="preserve"> the highest Final Score.</w:t>
      </w:r>
    </w:p>
    <w:p w:rsidR="00D57DF6" w:rsidRDefault="00D57DF6" w:rsidP="00D57DF6">
      <w:pPr>
        <w:spacing w:line="360" w:lineRule="auto"/>
        <w:ind w:left="720"/>
        <w:jc w:val="both"/>
        <w:rPr>
          <w:rFonts w:cs="Tahoma"/>
          <w:szCs w:val="20"/>
        </w:rPr>
      </w:pPr>
    </w:p>
    <w:p w:rsidR="00F03B83" w:rsidRPr="008C68C4" w:rsidRDefault="009C1374" w:rsidP="00D57DF6">
      <w:pPr>
        <w:spacing w:line="360" w:lineRule="auto"/>
        <w:ind w:left="720"/>
        <w:jc w:val="both"/>
        <w:rPr>
          <w:rFonts w:cs="Tahoma"/>
          <w:szCs w:val="20"/>
        </w:rPr>
      </w:pPr>
      <w:r w:rsidRPr="008C68C4">
        <w:rPr>
          <w:rFonts w:cs="Tahoma"/>
          <w:szCs w:val="20"/>
        </w:rPr>
        <w:t xml:space="preserve">As such, </w:t>
      </w:r>
      <w:r w:rsidR="00D57DF6">
        <w:rPr>
          <w:rFonts w:cs="Tahoma"/>
          <w:szCs w:val="20"/>
        </w:rPr>
        <w:t xml:space="preserve">given that the Applicant will only have 1 working day in which to accept the tariffs, </w:t>
      </w:r>
      <w:r w:rsidRPr="008C68C4">
        <w:rPr>
          <w:rFonts w:cs="Tahoma"/>
          <w:szCs w:val="20"/>
        </w:rPr>
        <w:t xml:space="preserve">it is impossible to carry out any consultation with the Respondents on </w:t>
      </w:r>
      <w:r w:rsidR="00D57DF6">
        <w:rPr>
          <w:rFonts w:cs="Tahoma"/>
          <w:szCs w:val="20"/>
        </w:rPr>
        <w:t>such</w:t>
      </w:r>
      <w:r w:rsidRPr="008C68C4">
        <w:rPr>
          <w:rFonts w:cs="Tahoma"/>
          <w:szCs w:val="20"/>
        </w:rPr>
        <w:t xml:space="preserve"> proposed tariffs, as by the time such consultation </w:t>
      </w:r>
      <w:r w:rsidR="00E16AFE">
        <w:rPr>
          <w:rFonts w:cs="Tahoma"/>
          <w:szCs w:val="20"/>
        </w:rPr>
        <w:t>has</w:t>
      </w:r>
      <w:r w:rsidRPr="008C68C4">
        <w:rPr>
          <w:rFonts w:cs="Tahoma"/>
          <w:szCs w:val="20"/>
        </w:rPr>
        <w:t xml:space="preserve"> been carried out, the </w:t>
      </w:r>
      <w:r w:rsidR="00766D24">
        <w:rPr>
          <w:rFonts w:cs="Tahoma"/>
          <w:szCs w:val="20"/>
        </w:rPr>
        <w:t xml:space="preserve">tendered </w:t>
      </w:r>
      <w:r w:rsidRPr="008C68C4">
        <w:rPr>
          <w:rFonts w:cs="Tahoma"/>
          <w:szCs w:val="20"/>
        </w:rPr>
        <w:t xml:space="preserve">tariffs will no longer be available. Cost Advice </w:t>
      </w:r>
      <w:r w:rsidR="00D57DF6">
        <w:rPr>
          <w:rFonts w:cs="Tahoma"/>
          <w:szCs w:val="20"/>
        </w:rPr>
        <w:t xml:space="preserve">advise </w:t>
      </w:r>
      <w:r w:rsidRPr="008C68C4">
        <w:rPr>
          <w:rFonts w:cs="Tahoma"/>
          <w:szCs w:val="20"/>
        </w:rPr>
        <w:t xml:space="preserve">that in the event that tariffs </w:t>
      </w:r>
      <w:r w:rsidR="00D57DF6">
        <w:rPr>
          <w:rFonts w:cs="Tahoma"/>
          <w:szCs w:val="20"/>
        </w:rPr>
        <w:t xml:space="preserve">were sought </w:t>
      </w:r>
      <w:r w:rsidRPr="008C68C4">
        <w:rPr>
          <w:rFonts w:cs="Tahoma"/>
          <w:szCs w:val="20"/>
        </w:rPr>
        <w:t xml:space="preserve">which the </w:t>
      </w:r>
      <w:r w:rsidR="00B01693">
        <w:rPr>
          <w:rFonts w:cs="Tahoma"/>
          <w:szCs w:val="20"/>
        </w:rPr>
        <w:t>Framework</w:t>
      </w:r>
      <w:r w:rsidRPr="008C68C4">
        <w:rPr>
          <w:rFonts w:cs="Tahoma"/>
          <w:szCs w:val="20"/>
        </w:rPr>
        <w:t xml:space="preserve"> </w:t>
      </w:r>
      <w:r w:rsidR="00B01693">
        <w:rPr>
          <w:rFonts w:cs="Tahoma"/>
          <w:szCs w:val="20"/>
        </w:rPr>
        <w:t>S</w:t>
      </w:r>
      <w:r w:rsidRPr="008C68C4">
        <w:rPr>
          <w:rFonts w:cs="Tahoma"/>
          <w:szCs w:val="20"/>
        </w:rPr>
        <w:t xml:space="preserve">uppliers would </w:t>
      </w:r>
      <w:r w:rsidR="00D57DF6">
        <w:rPr>
          <w:rFonts w:cs="Tahoma"/>
          <w:szCs w:val="20"/>
        </w:rPr>
        <w:t xml:space="preserve">be required to </w:t>
      </w:r>
      <w:r w:rsidRPr="008C68C4">
        <w:rPr>
          <w:rFonts w:cs="Tahoma"/>
          <w:szCs w:val="20"/>
        </w:rPr>
        <w:t xml:space="preserve">hold for a period sufficient to carry out a Section 20 compliant consultation, the </w:t>
      </w:r>
      <w:r w:rsidR="00B01693">
        <w:rPr>
          <w:rFonts w:cs="Tahoma"/>
          <w:szCs w:val="20"/>
        </w:rPr>
        <w:t>Framework</w:t>
      </w:r>
      <w:r w:rsidRPr="008C68C4">
        <w:rPr>
          <w:rFonts w:cs="Tahoma"/>
          <w:szCs w:val="20"/>
        </w:rPr>
        <w:t xml:space="preserve"> </w:t>
      </w:r>
      <w:r w:rsidR="00B01693">
        <w:rPr>
          <w:rFonts w:cs="Tahoma"/>
          <w:szCs w:val="20"/>
        </w:rPr>
        <w:t>S</w:t>
      </w:r>
      <w:r w:rsidRPr="008C68C4">
        <w:rPr>
          <w:rFonts w:cs="Tahoma"/>
          <w:szCs w:val="20"/>
        </w:rPr>
        <w:t xml:space="preserve">uppliers would either not respond at all, or apply an uplift of up to 30% on their </w:t>
      </w:r>
      <w:r w:rsidR="00B01693">
        <w:rPr>
          <w:rFonts w:cs="Tahoma"/>
          <w:szCs w:val="20"/>
        </w:rPr>
        <w:t xml:space="preserve">tendered </w:t>
      </w:r>
      <w:r w:rsidRPr="008C68C4">
        <w:rPr>
          <w:rFonts w:cs="Tahoma"/>
          <w:szCs w:val="20"/>
        </w:rPr>
        <w:t>tariffs.</w:t>
      </w:r>
      <w:r w:rsidR="00F6492A" w:rsidRPr="008C68C4">
        <w:rPr>
          <w:rFonts w:cs="Tahoma"/>
          <w:szCs w:val="20"/>
        </w:rPr>
        <w:t xml:space="preserve"> It is for this reason that </w:t>
      </w:r>
      <w:r w:rsidR="00AD04A0" w:rsidRPr="008C68C4">
        <w:rPr>
          <w:rFonts w:cs="Tahoma"/>
          <w:szCs w:val="20"/>
        </w:rPr>
        <w:t>the</w:t>
      </w:r>
      <w:r w:rsidR="00F6492A" w:rsidRPr="008C68C4">
        <w:rPr>
          <w:rFonts w:cs="Tahoma"/>
          <w:szCs w:val="20"/>
        </w:rPr>
        <w:t xml:space="preserve"> Applicant seeks </w:t>
      </w:r>
      <w:r w:rsidR="00FF0EC1" w:rsidRPr="008C68C4">
        <w:rPr>
          <w:rFonts w:cs="Tahoma"/>
          <w:szCs w:val="20"/>
        </w:rPr>
        <w:t>dispensation.</w:t>
      </w:r>
      <w:r w:rsidR="00990427" w:rsidRPr="008C68C4">
        <w:rPr>
          <w:rFonts w:cs="Tahoma"/>
          <w:szCs w:val="20"/>
        </w:rPr>
        <w:t xml:space="preserve"> In short, by complying with the requirements of the Section 20 consultation process, the Applicant will be prevented from obtaining the lowest tariffs for itself, and by extension</w:t>
      </w:r>
      <w:r w:rsidR="00BD05D1">
        <w:rPr>
          <w:rFonts w:cs="Tahoma"/>
          <w:szCs w:val="20"/>
        </w:rPr>
        <w:t>,</w:t>
      </w:r>
      <w:r w:rsidR="00990427" w:rsidRPr="008C68C4">
        <w:rPr>
          <w:rFonts w:cs="Tahoma"/>
          <w:szCs w:val="20"/>
        </w:rPr>
        <w:t xml:space="preserve"> the Respondents.</w:t>
      </w:r>
    </w:p>
    <w:p w:rsidR="00FF0EC1" w:rsidRPr="008C68C4" w:rsidRDefault="00FF0EC1" w:rsidP="003F1F9F">
      <w:pPr>
        <w:spacing w:line="360" w:lineRule="auto"/>
        <w:ind w:left="720" w:hanging="720"/>
        <w:jc w:val="both"/>
        <w:rPr>
          <w:rFonts w:cs="Tahoma"/>
          <w:szCs w:val="20"/>
        </w:rPr>
      </w:pPr>
    </w:p>
    <w:p w:rsidR="00FF0EC1" w:rsidRPr="008C68C4" w:rsidRDefault="00B01693" w:rsidP="003F1F9F">
      <w:pPr>
        <w:spacing w:line="360" w:lineRule="auto"/>
        <w:ind w:left="720" w:hanging="720"/>
        <w:jc w:val="both"/>
        <w:rPr>
          <w:rFonts w:cs="Tahoma"/>
          <w:szCs w:val="20"/>
        </w:rPr>
      </w:pPr>
      <w:r>
        <w:rPr>
          <w:rFonts w:cs="Tahoma"/>
          <w:szCs w:val="20"/>
        </w:rPr>
        <w:t>18</w:t>
      </w:r>
      <w:r w:rsidR="00FF0EC1" w:rsidRPr="008C68C4">
        <w:rPr>
          <w:rFonts w:cs="Tahoma"/>
          <w:szCs w:val="20"/>
        </w:rPr>
        <w:tab/>
        <w:t>On or around 19</w:t>
      </w:r>
      <w:r w:rsidR="00FF0EC1" w:rsidRPr="008C68C4">
        <w:rPr>
          <w:rFonts w:cs="Tahoma"/>
          <w:szCs w:val="20"/>
          <w:vertAlign w:val="superscript"/>
        </w:rPr>
        <w:t>th</w:t>
      </w:r>
      <w:r w:rsidR="00FF0EC1" w:rsidRPr="008C68C4">
        <w:rPr>
          <w:rFonts w:cs="Tahoma"/>
          <w:szCs w:val="20"/>
        </w:rPr>
        <w:t xml:space="preserve"> September 2019, the Applicant sent out a letter (</w:t>
      </w:r>
      <w:r w:rsidR="00740F9C">
        <w:rPr>
          <w:rFonts w:cs="Tahoma"/>
          <w:szCs w:val="20"/>
        </w:rPr>
        <w:t xml:space="preserve">the template for which is </w:t>
      </w:r>
      <w:r w:rsidR="00FF0EC1" w:rsidRPr="008C68C4">
        <w:rPr>
          <w:rFonts w:cs="Tahoma"/>
          <w:szCs w:val="20"/>
        </w:rPr>
        <w:t>at</w:t>
      </w:r>
      <w:r w:rsidR="00320B50">
        <w:rPr>
          <w:rFonts w:cs="Tahoma"/>
          <w:szCs w:val="20"/>
        </w:rPr>
        <w:t xml:space="preserve"> Exhibit</w:t>
      </w:r>
      <w:r w:rsidR="00FF0EC1" w:rsidRPr="008C68C4">
        <w:rPr>
          <w:rFonts w:cs="Tahoma"/>
          <w:szCs w:val="20"/>
        </w:rPr>
        <w:t xml:space="preserve"> </w:t>
      </w:r>
      <w:r w:rsidR="00B366F9" w:rsidRPr="00DF64BD">
        <w:rPr>
          <w:rFonts w:cs="Tahoma"/>
          <w:szCs w:val="20"/>
        </w:rPr>
        <w:t>L</w:t>
      </w:r>
      <w:r w:rsidR="00320B50" w:rsidRPr="00DF64BD">
        <w:rPr>
          <w:rFonts w:cs="Tahoma"/>
          <w:szCs w:val="20"/>
        </w:rPr>
        <w:t>K</w:t>
      </w:r>
      <w:r w:rsidR="00B366F9" w:rsidRPr="00DF64BD">
        <w:rPr>
          <w:rFonts w:cs="Tahoma"/>
          <w:szCs w:val="20"/>
        </w:rPr>
        <w:t>10</w:t>
      </w:r>
      <w:r w:rsidR="00FF0EC1" w:rsidRPr="008C68C4">
        <w:rPr>
          <w:rFonts w:cs="Tahoma"/>
          <w:szCs w:val="20"/>
        </w:rPr>
        <w:t xml:space="preserve">) to the Respondents detailing the proposed contract, and the Applicant’s reasoning for seeking dispensation. In addition to this, the Applicant invited comments from the Respondents on the proposed contract. I received approximately 250 telephone calls seeking clarification, and </w:t>
      </w:r>
      <w:r w:rsidR="00092B54" w:rsidRPr="008C68C4">
        <w:rPr>
          <w:rFonts w:cs="Tahoma"/>
          <w:szCs w:val="20"/>
        </w:rPr>
        <w:t xml:space="preserve">several written observations. </w:t>
      </w:r>
      <w:r w:rsidR="00FF0EC1" w:rsidRPr="008C68C4">
        <w:rPr>
          <w:rFonts w:cs="Tahoma"/>
          <w:szCs w:val="20"/>
        </w:rPr>
        <w:t xml:space="preserve">The </w:t>
      </w:r>
      <w:r w:rsidR="00092B54" w:rsidRPr="008C68C4">
        <w:rPr>
          <w:rFonts w:cs="Tahoma"/>
          <w:szCs w:val="20"/>
        </w:rPr>
        <w:t>written observations</w:t>
      </w:r>
      <w:r w:rsidR="00FF0EC1" w:rsidRPr="008C68C4">
        <w:rPr>
          <w:rFonts w:cs="Tahoma"/>
          <w:szCs w:val="20"/>
        </w:rPr>
        <w:t xml:space="preserve"> received fell into 3 broad categories:-</w:t>
      </w:r>
    </w:p>
    <w:p w:rsidR="00FF0EC1" w:rsidRPr="008C68C4" w:rsidRDefault="00FF0EC1" w:rsidP="003F1F9F">
      <w:pPr>
        <w:spacing w:line="360" w:lineRule="auto"/>
        <w:ind w:left="720" w:hanging="720"/>
        <w:jc w:val="both"/>
        <w:rPr>
          <w:rFonts w:cs="Tahoma"/>
          <w:szCs w:val="20"/>
        </w:rPr>
      </w:pPr>
    </w:p>
    <w:p w:rsidR="00FF0EC1" w:rsidRPr="008C68C4" w:rsidRDefault="0015791D" w:rsidP="003F1F9F">
      <w:pPr>
        <w:spacing w:line="360" w:lineRule="auto"/>
        <w:ind w:left="1440" w:hanging="720"/>
        <w:jc w:val="both"/>
        <w:rPr>
          <w:rFonts w:cs="Tahoma"/>
          <w:szCs w:val="20"/>
        </w:rPr>
      </w:pPr>
      <w:r w:rsidRPr="008C68C4">
        <w:rPr>
          <w:rFonts w:cs="Tahoma"/>
          <w:szCs w:val="20"/>
        </w:rPr>
        <w:lastRenderedPageBreak/>
        <w:t>1</w:t>
      </w:r>
      <w:r w:rsidR="00B01693">
        <w:rPr>
          <w:rFonts w:cs="Tahoma"/>
          <w:szCs w:val="20"/>
        </w:rPr>
        <w:t>8</w:t>
      </w:r>
      <w:r w:rsidR="00FF0EC1" w:rsidRPr="008C68C4">
        <w:rPr>
          <w:rFonts w:cs="Tahoma"/>
          <w:szCs w:val="20"/>
        </w:rPr>
        <w:t>.1</w:t>
      </w:r>
      <w:r w:rsidR="00FF0EC1" w:rsidRPr="008C68C4">
        <w:rPr>
          <w:rFonts w:cs="Tahoma"/>
          <w:szCs w:val="20"/>
        </w:rPr>
        <w:tab/>
        <w:t xml:space="preserve">Requests for clarification of the substantive portions of the letter, </w:t>
      </w:r>
      <w:r w:rsidR="00F321DF">
        <w:rPr>
          <w:rFonts w:cs="Tahoma"/>
          <w:szCs w:val="20"/>
        </w:rPr>
        <w:t>or</w:t>
      </w:r>
      <w:r w:rsidR="00FF0EC1" w:rsidRPr="008C68C4">
        <w:rPr>
          <w:rFonts w:cs="Tahoma"/>
          <w:szCs w:val="20"/>
        </w:rPr>
        <w:t xml:space="preserve"> clarification as to whether the person’s personal supply within their home would be affected by this contract.</w:t>
      </w:r>
    </w:p>
    <w:p w:rsidR="00FF0EC1" w:rsidRPr="008C68C4" w:rsidRDefault="00FF0EC1" w:rsidP="003F1F9F">
      <w:pPr>
        <w:spacing w:line="360" w:lineRule="auto"/>
        <w:ind w:left="720" w:hanging="720"/>
        <w:jc w:val="both"/>
        <w:rPr>
          <w:rFonts w:cs="Tahoma"/>
          <w:szCs w:val="20"/>
        </w:rPr>
      </w:pPr>
    </w:p>
    <w:p w:rsidR="00FF0EC1" w:rsidRPr="008C68C4" w:rsidRDefault="00B01693" w:rsidP="003F1F9F">
      <w:pPr>
        <w:spacing w:line="360" w:lineRule="auto"/>
        <w:ind w:left="1440" w:hanging="720"/>
        <w:jc w:val="both"/>
        <w:rPr>
          <w:rFonts w:cs="Tahoma"/>
          <w:szCs w:val="20"/>
        </w:rPr>
      </w:pPr>
      <w:r>
        <w:rPr>
          <w:rFonts w:cs="Tahoma"/>
          <w:szCs w:val="20"/>
        </w:rPr>
        <w:t>18</w:t>
      </w:r>
      <w:r w:rsidR="00FF0EC1" w:rsidRPr="008C68C4">
        <w:rPr>
          <w:rFonts w:cs="Tahoma"/>
          <w:szCs w:val="20"/>
        </w:rPr>
        <w:t>.2</w:t>
      </w:r>
      <w:r w:rsidR="00FF0EC1" w:rsidRPr="008C68C4">
        <w:rPr>
          <w:rFonts w:cs="Tahoma"/>
          <w:szCs w:val="20"/>
        </w:rPr>
        <w:tab/>
        <w:t>Requests in which the person had interpreted the line ‘</w:t>
      </w:r>
      <w:r w:rsidR="00FF0EC1" w:rsidRPr="008C68C4">
        <w:rPr>
          <w:rFonts w:cs="Tahoma"/>
          <w:i/>
          <w:szCs w:val="20"/>
        </w:rPr>
        <w:t>A QLTA is an agreement lasting more than one year which might require you to contribute more than £100.00 in any given year</w:t>
      </w:r>
      <w:r w:rsidR="00FF0EC1" w:rsidRPr="008C68C4">
        <w:rPr>
          <w:rFonts w:cs="Tahoma"/>
          <w:szCs w:val="20"/>
        </w:rPr>
        <w:t>’ as a request by the Applicant for payment of £100.00. Clearly this is not the case, and this was explained to the person.</w:t>
      </w:r>
    </w:p>
    <w:p w:rsidR="00FF0EC1" w:rsidRPr="008C68C4" w:rsidRDefault="00FF0EC1" w:rsidP="003F1F9F">
      <w:pPr>
        <w:spacing w:line="360" w:lineRule="auto"/>
        <w:ind w:left="1440" w:hanging="720"/>
        <w:jc w:val="both"/>
        <w:rPr>
          <w:rFonts w:cs="Tahoma"/>
          <w:szCs w:val="20"/>
        </w:rPr>
      </w:pPr>
    </w:p>
    <w:p w:rsidR="00FF0EC1" w:rsidRPr="008C68C4" w:rsidRDefault="00B01693" w:rsidP="003F1F9F">
      <w:pPr>
        <w:spacing w:line="360" w:lineRule="auto"/>
        <w:ind w:left="1440" w:hanging="720"/>
        <w:jc w:val="both"/>
        <w:rPr>
          <w:rFonts w:cs="Tahoma"/>
          <w:szCs w:val="20"/>
        </w:rPr>
      </w:pPr>
      <w:r>
        <w:rPr>
          <w:rFonts w:cs="Tahoma"/>
          <w:szCs w:val="20"/>
        </w:rPr>
        <w:t>18</w:t>
      </w:r>
      <w:r w:rsidR="00FF0EC1" w:rsidRPr="008C68C4">
        <w:rPr>
          <w:rFonts w:cs="Tahoma"/>
          <w:szCs w:val="20"/>
        </w:rPr>
        <w:t>.3</w:t>
      </w:r>
      <w:r w:rsidR="00FF0EC1" w:rsidRPr="008C68C4">
        <w:rPr>
          <w:rFonts w:cs="Tahoma"/>
          <w:szCs w:val="20"/>
        </w:rPr>
        <w:tab/>
        <w:t>Comments which would properly qualify as observations.</w:t>
      </w:r>
      <w:r w:rsidR="00FB7254" w:rsidRPr="008C68C4">
        <w:rPr>
          <w:rFonts w:cs="Tahoma"/>
          <w:szCs w:val="20"/>
        </w:rPr>
        <w:t xml:space="preserve"> These have been summarised and anonymously posted on the Applicant’s website.</w:t>
      </w:r>
    </w:p>
    <w:p w:rsidR="00FF0EC1" w:rsidRPr="008C68C4" w:rsidRDefault="00FF0EC1" w:rsidP="003F1F9F">
      <w:pPr>
        <w:spacing w:line="360" w:lineRule="auto"/>
        <w:ind w:left="1440" w:hanging="720"/>
        <w:jc w:val="both"/>
        <w:rPr>
          <w:rFonts w:cs="Tahoma"/>
          <w:szCs w:val="20"/>
        </w:rPr>
      </w:pPr>
    </w:p>
    <w:p w:rsidR="00FF0EC1" w:rsidRPr="008C68C4" w:rsidRDefault="00092B54" w:rsidP="003F1F9F">
      <w:pPr>
        <w:spacing w:line="360" w:lineRule="auto"/>
        <w:ind w:left="720"/>
        <w:jc w:val="both"/>
        <w:rPr>
          <w:rFonts w:cs="Tahoma"/>
          <w:szCs w:val="20"/>
        </w:rPr>
      </w:pPr>
      <w:r w:rsidRPr="008C68C4">
        <w:rPr>
          <w:rFonts w:cs="Tahoma"/>
          <w:szCs w:val="20"/>
        </w:rPr>
        <w:t xml:space="preserve">I </w:t>
      </w:r>
      <w:r w:rsidR="00DF64BD">
        <w:rPr>
          <w:rFonts w:cs="Tahoma"/>
          <w:szCs w:val="20"/>
        </w:rPr>
        <w:t>exhibit</w:t>
      </w:r>
      <w:r w:rsidRPr="008C68C4">
        <w:rPr>
          <w:rFonts w:cs="Tahoma"/>
          <w:szCs w:val="20"/>
        </w:rPr>
        <w:t xml:space="preserve"> at </w:t>
      </w:r>
      <w:r w:rsidRPr="00DF64BD">
        <w:rPr>
          <w:rFonts w:cs="Tahoma"/>
          <w:szCs w:val="20"/>
        </w:rPr>
        <w:t>LK</w:t>
      </w:r>
      <w:r w:rsidR="002975C8" w:rsidRPr="00DF64BD">
        <w:rPr>
          <w:rFonts w:cs="Tahoma"/>
          <w:szCs w:val="20"/>
        </w:rPr>
        <w:t>1</w:t>
      </w:r>
      <w:r w:rsidR="00B366F9" w:rsidRPr="00DF64BD">
        <w:rPr>
          <w:rFonts w:cs="Tahoma"/>
          <w:szCs w:val="20"/>
        </w:rPr>
        <w:t>1</w:t>
      </w:r>
      <w:r w:rsidRPr="008C68C4">
        <w:rPr>
          <w:rFonts w:cs="Tahoma"/>
          <w:szCs w:val="20"/>
        </w:rPr>
        <w:t xml:space="preserve"> copi</w:t>
      </w:r>
      <w:r w:rsidR="0015791D" w:rsidRPr="008C68C4">
        <w:rPr>
          <w:rFonts w:cs="Tahoma"/>
          <w:szCs w:val="20"/>
        </w:rPr>
        <w:t>es of those items detailed at 1</w:t>
      </w:r>
      <w:r w:rsidR="00B01693">
        <w:rPr>
          <w:rFonts w:cs="Tahoma"/>
          <w:szCs w:val="20"/>
        </w:rPr>
        <w:t>8</w:t>
      </w:r>
      <w:r w:rsidRPr="008C68C4">
        <w:rPr>
          <w:rFonts w:cs="Tahoma"/>
          <w:szCs w:val="20"/>
        </w:rPr>
        <w:t>.3 (with names and contact details redacted). If required, I can also provide co</w:t>
      </w:r>
      <w:r w:rsidR="0015791D" w:rsidRPr="008C68C4">
        <w:rPr>
          <w:rFonts w:cs="Tahoma"/>
          <w:szCs w:val="20"/>
        </w:rPr>
        <w:t>pies of those items listed at 1</w:t>
      </w:r>
      <w:r w:rsidR="00B01693">
        <w:rPr>
          <w:rFonts w:cs="Tahoma"/>
          <w:szCs w:val="20"/>
        </w:rPr>
        <w:t>8</w:t>
      </w:r>
      <w:r w:rsidR="0015791D" w:rsidRPr="008C68C4">
        <w:rPr>
          <w:rFonts w:cs="Tahoma"/>
          <w:szCs w:val="20"/>
        </w:rPr>
        <w:t>.1 and 1</w:t>
      </w:r>
      <w:r w:rsidR="00B01693">
        <w:rPr>
          <w:rFonts w:cs="Tahoma"/>
          <w:szCs w:val="20"/>
        </w:rPr>
        <w:t>8</w:t>
      </w:r>
      <w:r w:rsidRPr="008C68C4">
        <w:rPr>
          <w:rFonts w:cs="Tahoma"/>
          <w:szCs w:val="20"/>
        </w:rPr>
        <w:t xml:space="preserve">.2, although these have no bearing on the </w:t>
      </w:r>
      <w:r w:rsidR="004E3F72">
        <w:rPr>
          <w:rFonts w:cs="Tahoma"/>
          <w:szCs w:val="20"/>
        </w:rPr>
        <w:t>Framework</w:t>
      </w:r>
      <w:r w:rsidRPr="008C68C4">
        <w:rPr>
          <w:rFonts w:cs="Tahoma"/>
          <w:szCs w:val="20"/>
        </w:rPr>
        <w:t xml:space="preserve">. </w:t>
      </w:r>
    </w:p>
    <w:p w:rsidR="00FF0EC1" w:rsidRPr="008C68C4" w:rsidRDefault="00FF0EC1" w:rsidP="003F1F9F">
      <w:pPr>
        <w:spacing w:line="360" w:lineRule="auto"/>
        <w:jc w:val="both"/>
        <w:rPr>
          <w:rFonts w:cs="Tahoma"/>
          <w:szCs w:val="20"/>
        </w:rPr>
      </w:pPr>
    </w:p>
    <w:p w:rsidR="00E60F5B" w:rsidRPr="008C68C4" w:rsidRDefault="00B01693" w:rsidP="003F1F9F">
      <w:pPr>
        <w:spacing w:line="360" w:lineRule="auto"/>
        <w:ind w:left="720" w:hanging="720"/>
        <w:jc w:val="both"/>
        <w:rPr>
          <w:rFonts w:cs="Tahoma"/>
          <w:szCs w:val="20"/>
        </w:rPr>
      </w:pPr>
      <w:r>
        <w:rPr>
          <w:rFonts w:cs="Tahoma"/>
          <w:szCs w:val="20"/>
        </w:rPr>
        <w:t>19</w:t>
      </w:r>
      <w:r w:rsidR="00990427" w:rsidRPr="008C68C4">
        <w:rPr>
          <w:rFonts w:cs="Tahoma"/>
          <w:szCs w:val="20"/>
        </w:rPr>
        <w:tab/>
      </w:r>
      <w:r w:rsidR="00E60F5B" w:rsidRPr="008C68C4">
        <w:rPr>
          <w:rFonts w:cs="Tahoma"/>
          <w:szCs w:val="20"/>
        </w:rPr>
        <w:t>The Applicant contends that dispensation is both desirable and essential. Broadly, the purpose of the Section 20 consultation process is to do 2 things which I will outline in more detail below, and these are:-</w:t>
      </w:r>
    </w:p>
    <w:p w:rsidR="00E60F5B" w:rsidRPr="008C68C4" w:rsidRDefault="00E60F5B" w:rsidP="003F1F9F">
      <w:pPr>
        <w:spacing w:line="360" w:lineRule="auto"/>
        <w:ind w:left="720" w:hanging="720"/>
        <w:jc w:val="both"/>
        <w:rPr>
          <w:rFonts w:cs="Tahoma"/>
          <w:szCs w:val="20"/>
        </w:rPr>
      </w:pPr>
    </w:p>
    <w:p w:rsidR="004569E4" w:rsidRPr="008C68C4" w:rsidRDefault="00B01693" w:rsidP="004569E4">
      <w:pPr>
        <w:spacing w:line="360" w:lineRule="auto"/>
        <w:ind w:left="1440" w:hanging="720"/>
        <w:jc w:val="both"/>
        <w:rPr>
          <w:rFonts w:cs="Tahoma"/>
          <w:szCs w:val="20"/>
        </w:rPr>
      </w:pPr>
      <w:r>
        <w:rPr>
          <w:rFonts w:cs="Tahoma"/>
          <w:szCs w:val="20"/>
        </w:rPr>
        <w:t>19</w:t>
      </w:r>
      <w:r w:rsidR="00E60F5B" w:rsidRPr="008C68C4">
        <w:rPr>
          <w:rFonts w:cs="Tahoma"/>
          <w:szCs w:val="20"/>
        </w:rPr>
        <w:t>.1</w:t>
      </w:r>
      <w:r w:rsidR="00E60F5B" w:rsidRPr="008C68C4">
        <w:rPr>
          <w:rFonts w:cs="Tahoma"/>
          <w:szCs w:val="20"/>
        </w:rPr>
        <w:tab/>
        <w:t>The Notice of Intention</w:t>
      </w:r>
      <w:r w:rsidR="004569E4" w:rsidRPr="008C68C4">
        <w:rPr>
          <w:rFonts w:cs="Tahoma"/>
          <w:szCs w:val="20"/>
        </w:rPr>
        <w:t>, the purpose of which is</w:t>
      </w:r>
      <w:r w:rsidR="00C75B71">
        <w:rPr>
          <w:rFonts w:cs="Tahoma"/>
          <w:szCs w:val="20"/>
        </w:rPr>
        <w:t xml:space="preserve"> mainly</w:t>
      </w:r>
      <w:r w:rsidR="0017157F">
        <w:rPr>
          <w:rFonts w:cs="Tahoma"/>
          <w:szCs w:val="20"/>
        </w:rPr>
        <w:t xml:space="preserve"> to</w:t>
      </w:r>
      <w:r w:rsidR="004569E4" w:rsidRPr="008C68C4">
        <w:rPr>
          <w:rFonts w:cs="Tahoma"/>
          <w:szCs w:val="20"/>
        </w:rPr>
        <w:t>:-</w:t>
      </w:r>
    </w:p>
    <w:p w:rsidR="004569E4" w:rsidRPr="008C68C4" w:rsidRDefault="004569E4" w:rsidP="004569E4">
      <w:pPr>
        <w:spacing w:line="360" w:lineRule="auto"/>
        <w:jc w:val="both"/>
        <w:rPr>
          <w:rFonts w:cs="Tahoma"/>
          <w:szCs w:val="20"/>
        </w:rPr>
      </w:pPr>
    </w:p>
    <w:p w:rsidR="00E60F5B" w:rsidRPr="008C68C4" w:rsidRDefault="00B01693" w:rsidP="004569E4">
      <w:pPr>
        <w:spacing w:line="360" w:lineRule="auto"/>
        <w:ind w:left="2160" w:hanging="720"/>
        <w:jc w:val="both"/>
        <w:rPr>
          <w:rFonts w:cs="Tahoma"/>
          <w:szCs w:val="20"/>
        </w:rPr>
      </w:pPr>
      <w:r>
        <w:rPr>
          <w:rFonts w:cs="Tahoma"/>
          <w:szCs w:val="20"/>
        </w:rPr>
        <w:t>19</w:t>
      </w:r>
      <w:r w:rsidR="004569E4" w:rsidRPr="008C68C4">
        <w:rPr>
          <w:rFonts w:cs="Tahoma"/>
          <w:szCs w:val="20"/>
        </w:rPr>
        <w:t>.1.1</w:t>
      </w:r>
      <w:r w:rsidR="004569E4" w:rsidRPr="008C68C4">
        <w:rPr>
          <w:rFonts w:cs="Tahoma"/>
          <w:szCs w:val="20"/>
        </w:rPr>
        <w:tab/>
        <w:t>advise the Respondents of the</w:t>
      </w:r>
      <w:r w:rsidR="002243B1" w:rsidRPr="008C68C4">
        <w:rPr>
          <w:rFonts w:cs="Tahoma"/>
          <w:szCs w:val="20"/>
        </w:rPr>
        <w:t xml:space="preserve"> nature and</w:t>
      </w:r>
      <w:r w:rsidR="004569E4" w:rsidRPr="008C68C4">
        <w:rPr>
          <w:rFonts w:cs="Tahoma"/>
          <w:szCs w:val="20"/>
        </w:rPr>
        <w:t xml:space="preserve"> requirement for the proposed contract. The Applicant has done this in the letter at LK</w:t>
      </w:r>
      <w:r w:rsidR="00762BF1">
        <w:rPr>
          <w:rFonts w:cs="Tahoma"/>
          <w:szCs w:val="20"/>
        </w:rPr>
        <w:t>10</w:t>
      </w:r>
      <w:r w:rsidR="004569E4" w:rsidRPr="008C68C4">
        <w:rPr>
          <w:rFonts w:cs="Tahoma"/>
          <w:szCs w:val="20"/>
        </w:rPr>
        <w:t>.</w:t>
      </w:r>
    </w:p>
    <w:p w:rsidR="004569E4" w:rsidRPr="008C68C4" w:rsidRDefault="004569E4" w:rsidP="004569E4">
      <w:pPr>
        <w:spacing w:line="360" w:lineRule="auto"/>
        <w:ind w:left="1440"/>
        <w:jc w:val="both"/>
        <w:rPr>
          <w:rFonts w:cs="Tahoma"/>
          <w:szCs w:val="20"/>
        </w:rPr>
      </w:pPr>
    </w:p>
    <w:p w:rsidR="004569E4" w:rsidRPr="008C68C4" w:rsidRDefault="00B01693" w:rsidP="004569E4">
      <w:pPr>
        <w:spacing w:line="360" w:lineRule="auto"/>
        <w:ind w:left="1440"/>
        <w:jc w:val="both"/>
        <w:rPr>
          <w:rFonts w:cs="Tahoma"/>
          <w:szCs w:val="20"/>
        </w:rPr>
      </w:pPr>
      <w:r>
        <w:rPr>
          <w:rFonts w:cs="Tahoma"/>
          <w:szCs w:val="20"/>
        </w:rPr>
        <w:t>19</w:t>
      </w:r>
      <w:r w:rsidR="004569E4" w:rsidRPr="008C68C4">
        <w:rPr>
          <w:rFonts w:cs="Tahoma"/>
          <w:szCs w:val="20"/>
        </w:rPr>
        <w:t>.1.2</w:t>
      </w:r>
      <w:r w:rsidR="004569E4" w:rsidRPr="008C68C4">
        <w:rPr>
          <w:rFonts w:cs="Tahoma"/>
          <w:szCs w:val="20"/>
        </w:rPr>
        <w:tab/>
      </w:r>
      <w:r w:rsidR="002243B1" w:rsidRPr="008C68C4">
        <w:rPr>
          <w:rFonts w:cs="Tahoma"/>
          <w:szCs w:val="20"/>
        </w:rPr>
        <w:t>invite observations. Again, the Applicant has done this in the letter at LK</w:t>
      </w:r>
      <w:r w:rsidR="00762BF1">
        <w:rPr>
          <w:rFonts w:cs="Tahoma"/>
          <w:szCs w:val="20"/>
        </w:rPr>
        <w:t>10</w:t>
      </w:r>
      <w:r w:rsidR="002243B1" w:rsidRPr="008C68C4">
        <w:rPr>
          <w:rFonts w:cs="Tahoma"/>
          <w:szCs w:val="20"/>
        </w:rPr>
        <w:t>.</w:t>
      </w:r>
    </w:p>
    <w:p w:rsidR="002243B1" w:rsidRPr="008C68C4" w:rsidRDefault="002243B1" w:rsidP="004569E4">
      <w:pPr>
        <w:spacing w:line="360" w:lineRule="auto"/>
        <w:ind w:left="1440"/>
        <w:jc w:val="both"/>
        <w:rPr>
          <w:rFonts w:cs="Tahoma"/>
          <w:szCs w:val="20"/>
        </w:rPr>
      </w:pPr>
    </w:p>
    <w:p w:rsidR="002243B1" w:rsidRDefault="00B01693" w:rsidP="002243B1">
      <w:pPr>
        <w:spacing w:line="360" w:lineRule="auto"/>
        <w:ind w:left="2160" w:hanging="720"/>
        <w:jc w:val="both"/>
        <w:rPr>
          <w:rFonts w:cs="Tahoma"/>
          <w:szCs w:val="20"/>
        </w:rPr>
      </w:pPr>
      <w:r>
        <w:rPr>
          <w:rFonts w:cs="Tahoma"/>
          <w:szCs w:val="20"/>
        </w:rPr>
        <w:t>19</w:t>
      </w:r>
      <w:r w:rsidR="002243B1" w:rsidRPr="008C68C4">
        <w:rPr>
          <w:rFonts w:cs="Tahoma"/>
          <w:szCs w:val="20"/>
        </w:rPr>
        <w:t>.1.3</w:t>
      </w:r>
      <w:r w:rsidR="002243B1" w:rsidRPr="008C68C4">
        <w:rPr>
          <w:rFonts w:cs="Tahoma"/>
          <w:szCs w:val="20"/>
        </w:rPr>
        <w:tab/>
        <w:t xml:space="preserve">invite nominations for alternate contractors. This is an OJEU contract requiring advertisement. </w:t>
      </w:r>
      <w:r w:rsidR="008C68C4">
        <w:rPr>
          <w:rFonts w:cs="Tahoma"/>
          <w:szCs w:val="20"/>
        </w:rPr>
        <w:t>T</w:t>
      </w:r>
      <w:r w:rsidR="002243B1" w:rsidRPr="008C68C4">
        <w:rPr>
          <w:rFonts w:cs="Tahoma"/>
          <w:szCs w:val="20"/>
        </w:rPr>
        <w:t>he Applicant advised the Respondents in the letter at LK</w:t>
      </w:r>
      <w:r w:rsidR="00762BF1">
        <w:rPr>
          <w:rFonts w:cs="Tahoma"/>
          <w:szCs w:val="20"/>
        </w:rPr>
        <w:t>10</w:t>
      </w:r>
      <w:r w:rsidR="002243B1" w:rsidRPr="008C68C4">
        <w:rPr>
          <w:rFonts w:cs="Tahoma"/>
          <w:szCs w:val="20"/>
        </w:rPr>
        <w:t xml:space="preserve"> that should they wish they may advise any third party of the existence of the </w:t>
      </w:r>
      <w:r w:rsidR="00E16AFE">
        <w:rPr>
          <w:rFonts w:cs="Tahoma"/>
          <w:szCs w:val="20"/>
        </w:rPr>
        <w:t>tender</w:t>
      </w:r>
      <w:r w:rsidR="002243B1" w:rsidRPr="008C68C4">
        <w:rPr>
          <w:rFonts w:cs="Tahoma"/>
          <w:szCs w:val="20"/>
        </w:rPr>
        <w:t xml:space="preserve"> and that anyone can apply.</w:t>
      </w:r>
    </w:p>
    <w:p w:rsidR="00E60F5B" w:rsidRPr="008C68C4" w:rsidRDefault="00E60F5B" w:rsidP="00E60F5B">
      <w:pPr>
        <w:spacing w:line="360" w:lineRule="auto"/>
        <w:ind w:left="720"/>
        <w:jc w:val="both"/>
        <w:rPr>
          <w:rFonts w:cs="Tahoma"/>
          <w:szCs w:val="20"/>
        </w:rPr>
      </w:pPr>
    </w:p>
    <w:p w:rsidR="002243B1" w:rsidRPr="008C68C4" w:rsidRDefault="00B6277B" w:rsidP="002243B1">
      <w:pPr>
        <w:spacing w:line="360" w:lineRule="auto"/>
        <w:ind w:left="1440"/>
        <w:jc w:val="both"/>
        <w:rPr>
          <w:rFonts w:cs="Tahoma"/>
          <w:szCs w:val="20"/>
        </w:rPr>
      </w:pPr>
      <w:r>
        <w:rPr>
          <w:rFonts w:cs="Tahoma"/>
          <w:szCs w:val="20"/>
        </w:rPr>
        <w:t>Some</w:t>
      </w:r>
      <w:r w:rsidR="00E60F5B" w:rsidRPr="008C68C4">
        <w:rPr>
          <w:rFonts w:cs="Tahoma"/>
          <w:szCs w:val="20"/>
        </w:rPr>
        <w:t xml:space="preserve"> contracts the Applicant </w:t>
      </w:r>
      <w:r w:rsidR="00B7038D" w:rsidRPr="008C68C4">
        <w:rPr>
          <w:rFonts w:cs="Tahoma"/>
          <w:szCs w:val="20"/>
        </w:rPr>
        <w:t>may</w:t>
      </w:r>
      <w:r w:rsidR="00E60F5B" w:rsidRPr="008C68C4">
        <w:rPr>
          <w:rFonts w:cs="Tahoma"/>
          <w:szCs w:val="20"/>
        </w:rPr>
        <w:t xml:space="preserve"> enter into such as grounds maintenance </w:t>
      </w:r>
      <w:r>
        <w:rPr>
          <w:rFonts w:cs="Tahoma"/>
          <w:szCs w:val="20"/>
        </w:rPr>
        <w:t>undoubtedly benefit from consultation with respondents. For example, respondents may request that grass is mown more or less frequently, or more trees planted. T</w:t>
      </w:r>
      <w:r w:rsidR="00E60F5B" w:rsidRPr="008C68C4">
        <w:rPr>
          <w:rFonts w:cs="Tahoma"/>
          <w:szCs w:val="20"/>
        </w:rPr>
        <w:t xml:space="preserve">he nature of utilities is that input from the Respondents </w:t>
      </w:r>
      <w:r w:rsidR="00956095">
        <w:rPr>
          <w:rFonts w:cs="Tahoma"/>
          <w:szCs w:val="20"/>
        </w:rPr>
        <w:t>does not</w:t>
      </w:r>
      <w:r w:rsidR="002802A0">
        <w:rPr>
          <w:rFonts w:cs="Tahoma"/>
          <w:szCs w:val="20"/>
        </w:rPr>
        <w:t xml:space="preserve"> </w:t>
      </w:r>
      <w:r w:rsidR="00E60F5B" w:rsidRPr="008C68C4">
        <w:rPr>
          <w:rFonts w:cs="Tahoma"/>
          <w:szCs w:val="20"/>
        </w:rPr>
        <w:t xml:space="preserve">alter the fundamental nature of </w:t>
      </w:r>
      <w:r>
        <w:rPr>
          <w:rFonts w:cs="Tahoma"/>
          <w:szCs w:val="20"/>
        </w:rPr>
        <w:t xml:space="preserve">a </w:t>
      </w:r>
      <w:r w:rsidR="00E60F5B" w:rsidRPr="008C68C4">
        <w:rPr>
          <w:rFonts w:cs="Tahoma"/>
          <w:szCs w:val="20"/>
        </w:rPr>
        <w:t>utilities</w:t>
      </w:r>
      <w:r>
        <w:rPr>
          <w:rFonts w:cs="Tahoma"/>
          <w:szCs w:val="20"/>
        </w:rPr>
        <w:t xml:space="preserve"> contract</w:t>
      </w:r>
      <w:r w:rsidR="00E60F5B" w:rsidRPr="008C68C4">
        <w:rPr>
          <w:rFonts w:cs="Tahoma"/>
          <w:szCs w:val="20"/>
        </w:rPr>
        <w:t xml:space="preserve">. </w:t>
      </w:r>
      <w:r w:rsidR="002802A0">
        <w:rPr>
          <w:rFonts w:cs="Tahoma"/>
          <w:szCs w:val="20"/>
        </w:rPr>
        <w:t>Additionally, utilities are an absolute necessity to the proper functioning of the various buildings</w:t>
      </w:r>
      <w:r w:rsidR="0012458D">
        <w:rPr>
          <w:rFonts w:cs="Tahoma"/>
          <w:szCs w:val="20"/>
        </w:rPr>
        <w:t>.</w:t>
      </w:r>
      <w:r w:rsidR="002802A0">
        <w:rPr>
          <w:rFonts w:cs="Tahoma"/>
          <w:szCs w:val="20"/>
        </w:rPr>
        <w:t xml:space="preserve"> </w:t>
      </w:r>
      <w:r w:rsidR="0012458D">
        <w:rPr>
          <w:rFonts w:cs="Tahoma"/>
          <w:szCs w:val="20"/>
        </w:rPr>
        <w:t>T</w:t>
      </w:r>
      <w:r w:rsidR="00E60F5B" w:rsidRPr="008C68C4">
        <w:rPr>
          <w:rFonts w:cs="Tahoma"/>
          <w:szCs w:val="20"/>
        </w:rPr>
        <w:t>here are buildings and</w:t>
      </w:r>
      <w:r w:rsidR="00CE6E97">
        <w:rPr>
          <w:rFonts w:cs="Tahoma"/>
          <w:szCs w:val="20"/>
        </w:rPr>
        <w:t xml:space="preserve"> </w:t>
      </w:r>
      <w:r w:rsidR="00E60F5B" w:rsidRPr="008C68C4">
        <w:rPr>
          <w:rFonts w:cs="Tahoma"/>
          <w:szCs w:val="20"/>
        </w:rPr>
        <w:t xml:space="preserve">they need to be </w:t>
      </w:r>
      <w:r w:rsidR="00E60F5B" w:rsidRPr="008C68C4">
        <w:rPr>
          <w:rFonts w:cs="Tahoma"/>
          <w:szCs w:val="20"/>
        </w:rPr>
        <w:lastRenderedPageBreak/>
        <w:t>supplied with both gas and electricity, otherwise</w:t>
      </w:r>
      <w:r w:rsidR="00CE6E97">
        <w:rPr>
          <w:rFonts w:cs="Tahoma"/>
          <w:szCs w:val="20"/>
        </w:rPr>
        <w:t>, put simply,</w:t>
      </w:r>
      <w:r w:rsidR="00E60F5B" w:rsidRPr="008C68C4">
        <w:rPr>
          <w:rFonts w:cs="Tahoma"/>
          <w:szCs w:val="20"/>
        </w:rPr>
        <w:t xml:space="preserve"> the </w:t>
      </w:r>
      <w:r w:rsidR="00AD04A0" w:rsidRPr="008C68C4">
        <w:rPr>
          <w:rFonts w:cs="Tahoma"/>
          <w:szCs w:val="20"/>
        </w:rPr>
        <w:t>heating will not work and the lights will not work.</w:t>
      </w:r>
      <w:r w:rsidR="00E60F5B" w:rsidRPr="008C68C4">
        <w:rPr>
          <w:rFonts w:cs="Tahoma"/>
          <w:szCs w:val="20"/>
        </w:rPr>
        <w:t xml:space="preserve"> The Applicant see</w:t>
      </w:r>
      <w:r w:rsidR="000C3E67">
        <w:rPr>
          <w:rFonts w:cs="Tahoma"/>
          <w:szCs w:val="20"/>
        </w:rPr>
        <w:t>s</w:t>
      </w:r>
      <w:r w:rsidR="002243B1" w:rsidRPr="008C68C4">
        <w:rPr>
          <w:rFonts w:cs="Tahoma"/>
          <w:szCs w:val="20"/>
        </w:rPr>
        <w:t xml:space="preserve"> no reasonable objection to the</w:t>
      </w:r>
      <w:r w:rsidR="00E60F5B" w:rsidRPr="008C68C4">
        <w:rPr>
          <w:rFonts w:cs="Tahoma"/>
          <w:szCs w:val="20"/>
        </w:rPr>
        <w:t xml:space="preserve"> requirement</w:t>
      </w:r>
      <w:r w:rsidR="002243B1" w:rsidRPr="008C68C4">
        <w:rPr>
          <w:rFonts w:cs="Tahoma"/>
          <w:szCs w:val="20"/>
        </w:rPr>
        <w:t xml:space="preserve"> for the Applicant to procure a utility contract.</w:t>
      </w:r>
    </w:p>
    <w:p w:rsidR="002243B1" w:rsidRPr="008C68C4" w:rsidRDefault="002243B1" w:rsidP="002243B1">
      <w:pPr>
        <w:spacing w:line="360" w:lineRule="auto"/>
        <w:jc w:val="both"/>
        <w:rPr>
          <w:rFonts w:cs="Tahoma"/>
          <w:szCs w:val="20"/>
        </w:rPr>
      </w:pPr>
    </w:p>
    <w:p w:rsidR="002243B1" w:rsidRPr="008C68C4" w:rsidRDefault="00B01693" w:rsidP="002243B1">
      <w:pPr>
        <w:spacing w:line="360" w:lineRule="auto"/>
        <w:jc w:val="both"/>
        <w:rPr>
          <w:rFonts w:cs="Tahoma"/>
          <w:szCs w:val="20"/>
        </w:rPr>
      </w:pPr>
      <w:r>
        <w:rPr>
          <w:rFonts w:cs="Tahoma"/>
          <w:szCs w:val="20"/>
        </w:rPr>
        <w:tab/>
        <w:t>19</w:t>
      </w:r>
      <w:r w:rsidR="002243B1" w:rsidRPr="008C68C4">
        <w:rPr>
          <w:rFonts w:cs="Tahoma"/>
          <w:szCs w:val="20"/>
        </w:rPr>
        <w:t>.2</w:t>
      </w:r>
      <w:r w:rsidR="002243B1" w:rsidRPr="008C68C4">
        <w:rPr>
          <w:rFonts w:cs="Tahoma"/>
          <w:szCs w:val="20"/>
        </w:rPr>
        <w:tab/>
        <w:t>The Notice of Estimates, the purpose of which is:-</w:t>
      </w:r>
    </w:p>
    <w:p w:rsidR="002243B1" w:rsidRPr="008C68C4" w:rsidRDefault="002243B1" w:rsidP="002243B1">
      <w:pPr>
        <w:spacing w:line="360" w:lineRule="auto"/>
        <w:jc w:val="both"/>
        <w:rPr>
          <w:rFonts w:cs="Tahoma"/>
          <w:szCs w:val="20"/>
        </w:rPr>
      </w:pPr>
    </w:p>
    <w:p w:rsidR="00E60F5B" w:rsidRPr="008C68C4" w:rsidRDefault="00B01693" w:rsidP="002243B1">
      <w:pPr>
        <w:spacing w:line="360" w:lineRule="auto"/>
        <w:ind w:left="2160" w:hanging="720"/>
        <w:jc w:val="both"/>
        <w:rPr>
          <w:rFonts w:cs="Tahoma"/>
          <w:szCs w:val="20"/>
        </w:rPr>
      </w:pPr>
      <w:r>
        <w:rPr>
          <w:rFonts w:cs="Tahoma"/>
          <w:szCs w:val="20"/>
        </w:rPr>
        <w:t>19</w:t>
      </w:r>
      <w:r w:rsidR="002243B1" w:rsidRPr="008C68C4">
        <w:rPr>
          <w:rFonts w:cs="Tahoma"/>
          <w:szCs w:val="20"/>
        </w:rPr>
        <w:t>.1.2</w:t>
      </w:r>
      <w:r w:rsidR="002243B1" w:rsidRPr="008C68C4">
        <w:rPr>
          <w:rFonts w:cs="Tahoma"/>
          <w:szCs w:val="20"/>
        </w:rPr>
        <w:tab/>
        <w:t>To advise of the costs, or where non-determinable as is the case with utilities where cost is based on consumption</w:t>
      </w:r>
      <w:r w:rsidR="00E60F5B" w:rsidRPr="008C68C4">
        <w:rPr>
          <w:rFonts w:cs="Tahoma"/>
          <w:szCs w:val="20"/>
        </w:rPr>
        <w:t xml:space="preserve"> </w:t>
      </w:r>
      <w:r w:rsidR="002243B1" w:rsidRPr="008C68C4">
        <w:rPr>
          <w:rFonts w:cs="Tahoma"/>
          <w:szCs w:val="20"/>
        </w:rPr>
        <w:t xml:space="preserve">which cannot </w:t>
      </w:r>
      <w:r w:rsidR="000C3E67">
        <w:rPr>
          <w:rFonts w:cs="Tahoma"/>
          <w:szCs w:val="20"/>
        </w:rPr>
        <w:t>definitively</w:t>
      </w:r>
      <w:r w:rsidR="002243B1" w:rsidRPr="008C68C4">
        <w:rPr>
          <w:rFonts w:cs="Tahoma"/>
          <w:szCs w:val="20"/>
        </w:rPr>
        <w:t xml:space="preserve"> </w:t>
      </w:r>
      <w:r w:rsidR="000C3E67">
        <w:rPr>
          <w:rFonts w:cs="Tahoma"/>
          <w:szCs w:val="20"/>
        </w:rPr>
        <w:t>be</w:t>
      </w:r>
      <w:r w:rsidR="002243B1" w:rsidRPr="008C68C4">
        <w:rPr>
          <w:rFonts w:cs="Tahoma"/>
          <w:szCs w:val="20"/>
        </w:rPr>
        <w:t xml:space="preserve"> ascertained in advance</w:t>
      </w:r>
      <w:r w:rsidR="00770072" w:rsidRPr="008C68C4">
        <w:rPr>
          <w:rFonts w:cs="Tahoma"/>
          <w:szCs w:val="20"/>
        </w:rPr>
        <w:t xml:space="preserve"> (although historical usage is a useful guide)</w:t>
      </w:r>
      <w:r w:rsidR="00AD04A0" w:rsidRPr="008C68C4">
        <w:rPr>
          <w:rFonts w:cs="Tahoma"/>
          <w:szCs w:val="20"/>
        </w:rPr>
        <w:t>, the method by which the cost will be determined. In this case the tariffs, which when multiplied by the consumption give the cost</w:t>
      </w:r>
      <w:r w:rsidR="002243B1" w:rsidRPr="008C68C4">
        <w:rPr>
          <w:rFonts w:cs="Tahoma"/>
          <w:szCs w:val="20"/>
        </w:rPr>
        <w:t>.</w:t>
      </w:r>
      <w:r w:rsidR="00C75B71">
        <w:rPr>
          <w:rFonts w:cs="Tahoma"/>
          <w:szCs w:val="20"/>
        </w:rPr>
        <w:t xml:space="preserve"> As previously stated, the tariffs are not available until a Call Off is carried out.</w:t>
      </w:r>
    </w:p>
    <w:p w:rsidR="002243B1" w:rsidRPr="008C68C4" w:rsidRDefault="002243B1" w:rsidP="002243B1">
      <w:pPr>
        <w:spacing w:line="360" w:lineRule="auto"/>
        <w:ind w:left="2160" w:hanging="720"/>
        <w:jc w:val="both"/>
        <w:rPr>
          <w:rFonts w:cs="Tahoma"/>
          <w:szCs w:val="20"/>
        </w:rPr>
      </w:pPr>
    </w:p>
    <w:p w:rsidR="002243B1" w:rsidRPr="008C68C4" w:rsidRDefault="00B01693" w:rsidP="002243B1">
      <w:pPr>
        <w:spacing w:line="360" w:lineRule="auto"/>
        <w:ind w:left="2160" w:hanging="720"/>
        <w:jc w:val="both"/>
        <w:rPr>
          <w:rFonts w:cs="Tahoma"/>
          <w:szCs w:val="20"/>
        </w:rPr>
      </w:pPr>
      <w:r>
        <w:rPr>
          <w:rFonts w:cs="Tahoma"/>
          <w:szCs w:val="20"/>
        </w:rPr>
        <w:t>19</w:t>
      </w:r>
      <w:r w:rsidR="002243B1" w:rsidRPr="008C68C4">
        <w:rPr>
          <w:rFonts w:cs="Tahoma"/>
          <w:szCs w:val="20"/>
        </w:rPr>
        <w:t>.1.3</w:t>
      </w:r>
      <w:r w:rsidR="002243B1" w:rsidRPr="008C68C4">
        <w:rPr>
          <w:rFonts w:cs="Tahoma"/>
          <w:szCs w:val="20"/>
        </w:rPr>
        <w:tab/>
        <w:t xml:space="preserve">To </w:t>
      </w:r>
      <w:r w:rsidR="000C3E67">
        <w:rPr>
          <w:rFonts w:cs="Tahoma"/>
          <w:szCs w:val="20"/>
        </w:rPr>
        <w:t>establish</w:t>
      </w:r>
      <w:r w:rsidR="002243B1" w:rsidRPr="008C68C4">
        <w:rPr>
          <w:rFonts w:cs="Tahoma"/>
          <w:szCs w:val="20"/>
        </w:rPr>
        <w:t xml:space="preserve"> that value for money</w:t>
      </w:r>
      <w:r w:rsidR="000C3E67">
        <w:rPr>
          <w:rFonts w:cs="Tahoma"/>
          <w:szCs w:val="20"/>
        </w:rPr>
        <w:t xml:space="preserve"> is being </w:t>
      </w:r>
      <w:r w:rsidR="004E3F72">
        <w:rPr>
          <w:rFonts w:cs="Tahoma"/>
          <w:szCs w:val="20"/>
        </w:rPr>
        <w:t>obtained</w:t>
      </w:r>
      <w:r w:rsidR="002243B1" w:rsidRPr="008C68C4">
        <w:rPr>
          <w:rFonts w:cs="Tahoma"/>
          <w:szCs w:val="20"/>
        </w:rPr>
        <w:t>. The Applicant submits that the procedure outlined in paragraphs 1</w:t>
      </w:r>
      <w:r>
        <w:rPr>
          <w:rFonts w:cs="Tahoma"/>
          <w:szCs w:val="20"/>
        </w:rPr>
        <w:t>3</w:t>
      </w:r>
      <w:r w:rsidR="00640418">
        <w:rPr>
          <w:rFonts w:cs="Tahoma"/>
          <w:szCs w:val="20"/>
        </w:rPr>
        <w:t xml:space="preserve"> – 16 </w:t>
      </w:r>
      <w:r w:rsidR="002243B1" w:rsidRPr="008C68C4">
        <w:rPr>
          <w:rFonts w:cs="Tahoma"/>
          <w:szCs w:val="20"/>
        </w:rPr>
        <w:t>above achieve</w:t>
      </w:r>
      <w:r w:rsidR="001162AC">
        <w:rPr>
          <w:rFonts w:cs="Tahoma"/>
          <w:szCs w:val="20"/>
        </w:rPr>
        <w:t>s</w:t>
      </w:r>
      <w:r w:rsidR="002243B1" w:rsidRPr="008C68C4">
        <w:rPr>
          <w:rFonts w:cs="Tahoma"/>
          <w:szCs w:val="20"/>
        </w:rPr>
        <w:t xml:space="preserve"> this.</w:t>
      </w:r>
      <w:r w:rsidR="00740F9C">
        <w:rPr>
          <w:rFonts w:cs="Tahoma"/>
          <w:szCs w:val="20"/>
        </w:rPr>
        <w:t xml:space="preserve"> The Applicant further submits that carrying out a consultation with the Respondents on the tariffs adversely affects the Respondents since it would likely lead to an increase in the costs they would be liable for. This defeats one of</w:t>
      </w:r>
      <w:r w:rsidR="00640418">
        <w:rPr>
          <w:rFonts w:cs="Tahoma"/>
          <w:szCs w:val="20"/>
        </w:rPr>
        <w:t>, and indeed,</w:t>
      </w:r>
      <w:r w:rsidR="00740F9C">
        <w:rPr>
          <w:rFonts w:cs="Tahoma"/>
          <w:szCs w:val="20"/>
        </w:rPr>
        <w:t xml:space="preserve"> </w:t>
      </w:r>
      <w:r w:rsidR="00640418">
        <w:rPr>
          <w:rFonts w:cs="Tahoma"/>
          <w:szCs w:val="20"/>
        </w:rPr>
        <w:t>perhaps</w:t>
      </w:r>
      <w:r w:rsidR="00740F9C">
        <w:rPr>
          <w:rFonts w:cs="Tahoma"/>
          <w:szCs w:val="20"/>
        </w:rPr>
        <w:t xml:space="preserve"> the primary purpose of</w:t>
      </w:r>
      <w:r w:rsidR="00640418">
        <w:rPr>
          <w:rFonts w:cs="Tahoma"/>
          <w:szCs w:val="20"/>
        </w:rPr>
        <w:t>,</w:t>
      </w:r>
      <w:r w:rsidR="00740F9C">
        <w:rPr>
          <w:rFonts w:cs="Tahoma"/>
          <w:szCs w:val="20"/>
        </w:rPr>
        <w:t xml:space="preserve"> the Section 20 consultation procedure.</w:t>
      </w:r>
    </w:p>
    <w:p w:rsidR="00E60F5B" w:rsidRPr="008C68C4" w:rsidRDefault="00E60F5B" w:rsidP="00770072">
      <w:pPr>
        <w:spacing w:line="360" w:lineRule="auto"/>
        <w:jc w:val="both"/>
        <w:rPr>
          <w:rFonts w:cs="Tahoma"/>
          <w:szCs w:val="20"/>
        </w:rPr>
      </w:pPr>
    </w:p>
    <w:p w:rsidR="00770072" w:rsidRPr="008C68C4" w:rsidRDefault="0015791D" w:rsidP="00A8396B">
      <w:pPr>
        <w:spacing w:line="360" w:lineRule="auto"/>
        <w:ind w:left="720" w:hanging="720"/>
        <w:jc w:val="both"/>
        <w:rPr>
          <w:rFonts w:cs="Tahoma"/>
          <w:szCs w:val="20"/>
        </w:rPr>
      </w:pPr>
      <w:r w:rsidRPr="008C68C4">
        <w:rPr>
          <w:rFonts w:cs="Tahoma"/>
          <w:szCs w:val="20"/>
        </w:rPr>
        <w:t>2</w:t>
      </w:r>
      <w:r w:rsidR="00B01693">
        <w:rPr>
          <w:rFonts w:cs="Tahoma"/>
          <w:szCs w:val="20"/>
        </w:rPr>
        <w:t>0</w:t>
      </w:r>
      <w:r w:rsidR="00A8396B" w:rsidRPr="008C68C4">
        <w:rPr>
          <w:rFonts w:cs="Tahoma"/>
          <w:szCs w:val="20"/>
        </w:rPr>
        <w:tab/>
      </w:r>
      <w:r w:rsidR="00770072" w:rsidRPr="008C68C4">
        <w:rPr>
          <w:rFonts w:cs="Tahoma"/>
          <w:szCs w:val="20"/>
        </w:rPr>
        <w:t>T</w:t>
      </w:r>
      <w:r w:rsidR="001F4733" w:rsidRPr="008C68C4">
        <w:rPr>
          <w:rFonts w:cs="Tahoma"/>
          <w:szCs w:val="20"/>
        </w:rPr>
        <w:t>he Applicant believes that dispensation in this case does not materially or negatively impact the Respondents</w:t>
      </w:r>
      <w:r w:rsidR="00770072" w:rsidRPr="008C68C4">
        <w:rPr>
          <w:rFonts w:cs="Tahoma"/>
          <w:szCs w:val="20"/>
        </w:rPr>
        <w:t xml:space="preserve">. Indeed, based on the information provided by Cost Advice, the ability to enter into a 3 year contract as opposed to a 1 year contract positively impacts the Respondents since </w:t>
      </w:r>
      <w:r w:rsidR="00762BF1">
        <w:rPr>
          <w:rFonts w:cs="Tahoma"/>
          <w:szCs w:val="20"/>
        </w:rPr>
        <w:t xml:space="preserve">our, and consequently </w:t>
      </w:r>
      <w:r w:rsidR="00770072" w:rsidRPr="008C68C4">
        <w:rPr>
          <w:rFonts w:cs="Tahoma"/>
          <w:szCs w:val="20"/>
        </w:rPr>
        <w:t>their</w:t>
      </w:r>
      <w:r w:rsidR="00762BF1">
        <w:rPr>
          <w:rFonts w:cs="Tahoma"/>
          <w:szCs w:val="20"/>
        </w:rPr>
        <w:t>,</w:t>
      </w:r>
      <w:r w:rsidR="00770072" w:rsidRPr="008C68C4">
        <w:rPr>
          <w:rFonts w:cs="Tahoma"/>
          <w:szCs w:val="20"/>
        </w:rPr>
        <w:t xml:space="preserve"> utility costs will be lower.</w:t>
      </w:r>
    </w:p>
    <w:p w:rsidR="00770072" w:rsidRPr="008C68C4" w:rsidRDefault="00770072" w:rsidP="00A8396B">
      <w:pPr>
        <w:spacing w:line="360" w:lineRule="auto"/>
        <w:ind w:left="720" w:hanging="720"/>
        <w:jc w:val="both"/>
        <w:rPr>
          <w:rFonts w:cs="Tahoma"/>
          <w:szCs w:val="20"/>
        </w:rPr>
      </w:pPr>
    </w:p>
    <w:p w:rsidR="00990427" w:rsidRPr="008C68C4" w:rsidRDefault="00B01693" w:rsidP="00A8396B">
      <w:pPr>
        <w:spacing w:line="360" w:lineRule="auto"/>
        <w:ind w:left="720" w:hanging="720"/>
        <w:jc w:val="both"/>
        <w:rPr>
          <w:rFonts w:cs="Tahoma"/>
          <w:szCs w:val="20"/>
        </w:rPr>
      </w:pPr>
      <w:r>
        <w:rPr>
          <w:rFonts w:cs="Tahoma"/>
          <w:szCs w:val="20"/>
        </w:rPr>
        <w:t>21</w:t>
      </w:r>
      <w:r w:rsidR="00770072" w:rsidRPr="008C68C4">
        <w:rPr>
          <w:rFonts w:cs="Tahoma"/>
          <w:szCs w:val="20"/>
        </w:rPr>
        <w:tab/>
        <w:t xml:space="preserve">In light of the above, </w:t>
      </w:r>
      <w:r w:rsidR="00990427" w:rsidRPr="008C68C4">
        <w:rPr>
          <w:rFonts w:cs="Tahoma"/>
          <w:szCs w:val="20"/>
        </w:rPr>
        <w:t xml:space="preserve">I respectfully request that the Tribunal makes an Order dispensing with the Section 20 consultation requirements so as to enable the Applicant to </w:t>
      </w:r>
      <w:r w:rsidR="00770072" w:rsidRPr="008C68C4">
        <w:rPr>
          <w:rFonts w:cs="Tahoma"/>
          <w:szCs w:val="20"/>
        </w:rPr>
        <w:t xml:space="preserve">purchase its utility supplies via Call Offs </w:t>
      </w:r>
      <w:r w:rsidR="00CE6E97">
        <w:rPr>
          <w:rFonts w:cs="Tahoma"/>
          <w:szCs w:val="20"/>
        </w:rPr>
        <w:t>under</w:t>
      </w:r>
      <w:r w:rsidR="00770072" w:rsidRPr="008C68C4">
        <w:rPr>
          <w:rFonts w:cs="Tahoma"/>
          <w:szCs w:val="20"/>
        </w:rPr>
        <w:t xml:space="preserve"> the proposed framework</w:t>
      </w:r>
      <w:r w:rsidR="00990427" w:rsidRPr="008C68C4">
        <w:rPr>
          <w:rFonts w:cs="Tahoma"/>
          <w:szCs w:val="20"/>
        </w:rPr>
        <w:t>.</w:t>
      </w:r>
    </w:p>
    <w:p w:rsidR="00990427" w:rsidRPr="008C68C4" w:rsidRDefault="00990427" w:rsidP="003F1F9F">
      <w:pPr>
        <w:spacing w:line="360" w:lineRule="auto"/>
        <w:ind w:left="720" w:hanging="720"/>
        <w:jc w:val="both"/>
        <w:rPr>
          <w:rFonts w:cs="Tahoma"/>
          <w:szCs w:val="20"/>
        </w:rPr>
      </w:pPr>
    </w:p>
    <w:p w:rsidR="00990427" w:rsidRPr="008C68C4" w:rsidRDefault="00990427" w:rsidP="003F1F9F">
      <w:pPr>
        <w:spacing w:line="360" w:lineRule="auto"/>
        <w:ind w:left="720" w:hanging="720"/>
        <w:jc w:val="both"/>
        <w:rPr>
          <w:rFonts w:cs="Tahoma"/>
          <w:szCs w:val="20"/>
        </w:rPr>
      </w:pPr>
      <w:r w:rsidRPr="008C68C4">
        <w:rPr>
          <w:rFonts w:cs="Tahoma"/>
          <w:szCs w:val="20"/>
        </w:rPr>
        <w:t>STATEMENT OF TRUTH</w:t>
      </w:r>
    </w:p>
    <w:p w:rsidR="00990427" w:rsidRPr="008C68C4" w:rsidRDefault="00990427" w:rsidP="003F1F9F">
      <w:pPr>
        <w:spacing w:line="360" w:lineRule="auto"/>
        <w:ind w:left="720" w:hanging="720"/>
        <w:jc w:val="both"/>
        <w:rPr>
          <w:rFonts w:cs="Tahoma"/>
          <w:szCs w:val="20"/>
        </w:rPr>
      </w:pPr>
    </w:p>
    <w:p w:rsidR="00990427" w:rsidRPr="008C68C4" w:rsidRDefault="00990427" w:rsidP="003F1F9F">
      <w:pPr>
        <w:spacing w:line="360" w:lineRule="auto"/>
        <w:ind w:left="720" w:hanging="720"/>
        <w:jc w:val="both"/>
        <w:rPr>
          <w:rFonts w:cs="Tahoma"/>
          <w:szCs w:val="20"/>
        </w:rPr>
      </w:pPr>
      <w:r w:rsidRPr="008C68C4">
        <w:rPr>
          <w:rFonts w:cs="Tahoma"/>
          <w:szCs w:val="20"/>
        </w:rPr>
        <w:t>I believe that the facts stated in this Witness Statement are true.</w:t>
      </w:r>
    </w:p>
    <w:p w:rsidR="00990427" w:rsidRPr="008C68C4" w:rsidRDefault="00990427" w:rsidP="003F1F9F">
      <w:pPr>
        <w:spacing w:line="360" w:lineRule="auto"/>
        <w:ind w:left="720" w:hanging="720"/>
        <w:jc w:val="both"/>
        <w:rPr>
          <w:rFonts w:cs="Tahoma"/>
          <w:szCs w:val="20"/>
        </w:rPr>
      </w:pPr>
    </w:p>
    <w:p w:rsidR="00990427" w:rsidRPr="008C68C4" w:rsidRDefault="00990427" w:rsidP="003F1F9F">
      <w:pPr>
        <w:spacing w:line="360" w:lineRule="auto"/>
        <w:ind w:left="720" w:hanging="720"/>
        <w:jc w:val="both"/>
        <w:rPr>
          <w:rFonts w:cs="Tahoma"/>
          <w:szCs w:val="20"/>
        </w:rPr>
      </w:pPr>
      <w:r w:rsidRPr="008C68C4">
        <w:rPr>
          <w:rFonts w:cs="Tahoma"/>
          <w:szCs w:val="20"/>
          <w:u w:val="single"/>
        </w:rPr>
        <w:tab/>
      </w:r>
      <w:r w:rsidRPr="008C68C4">
        <w:rPr>
          <w:rFonts w:cs="Tahoma"/>
          <w:szCs w:val="20"/>
          <w:u w:val="single"/>
        </w:rPr>
        <w:tab/>
      </w:r>
      <w:r w:rsidRPr="008C68C4">
        <w:rPr>
          <w:rFonts w:cs="Tahoma"/>
          <w:szCs w:val="20"/>
          <w:u w:val="single"/>
        </w:rPr>
        <w:tab/>
      </w:r>
      <w:r w:rsidRPr="008C68C4">
        <w:rPr>
          <w:rFonts w:cs="Tahoma"/>
          <w:szCs w:val="20"/>
          <w:u w:val="single"/>
        </w:rPr>
        <w:tab/>
      </w:r>
    </w:p>
    <w:p w:rsidR="00990427" w:rsidRPr="008C68C4" w:rsidRDefault="00990427" w:rsidP="003F1F9F">
      <w:pPr>
        <w:spacing w:line="360" w:lineRule="auto"/>
        <w:ind w:left="720" w:hanging="720"/>
        <w:jc w:val="both"/>
        <w:rPr>
          <w:rFonts w:cs="Tahoma"/>
          <w:szCs w:val="20"/>
        </w:rPr>
      </w:pPr>
      <w:r w:rsidRPr="008C68C4">
        <w:rPr>
          <w:rFonts w:cs="Tahoma"/>
          <w:szCs w:val="20"/>
        </w:rPr>
        <w:t>LEOR KLIER</w:t>
      </w:r>
    </w:p>
    <w:p w:rsidR="00990427" w:rsidRPr="008C68C4" w:rsidRDefault="004515ED" w:rsidP="003F1F9F">
      <w:pPr>
        <w:spacing w:line="360" w:lineRule="auto"/>
        <w:ind w:left="720" w:hanging="720"/>
        <w:jc w:val="both"/>
        <w:rPr>
          <w:rFonts w:cs="Tahoma"/>
          <w:szCs w:val="20"/>
        </w:rPr>
      </w:pPr>
      <w:r>
        <w:rPr>
          <w:rFonts w:cs="Tahoma"/>
          <w:szCs w:val="20"/>
        </w:rPr>
        <w:t>22</w:t>
      </w:r>
      <w:r w:rsidRPr="004515ED">
        <w:rPr>
          <w:rFonts w:cs="Tahoma"/>
          <w:szCs w:val="20"/>
          <w:vertAlign w:val="superscript"/>
        </w:rPr>
        <w:t>nd</w:t>
      </w:r>
      <w:r>
        <w:rPr>
          <w:rFonts w:cs="Tahoma"/>
          <w:szCs w:val="20"/>
        </w:rPr>
        <w:t xml:space="preserve"> </w:t>
      </w:r>
      <w:r w:rsidR="00784EE6">
        <w:rPr>
          <w:rFonts w:cs="Tahoma"/>
          <w:szCs w:val="20"/>
        </w:rPr>
        <w:t>November 2019</w:t>
      </w:r>
    </w:p>
    <w:sectPr w:rsidR="00990427" w:rsidRPr="008C6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12"/>
    <w:rsid w:val="00076F06"/>
    <w:rsid w:val="00080941"/>
    <w:rsid w:val="00090B75"/>
    <w:rsid w:val="00092B54"/>
    <w:rsid w:val="000A542F"/>
    <w:rsid w:val="000C3E67"/>
    <w:rsid w:val="000D24C2"/>
    <w:rsid w:val="000E0C95"/>
    <w:rsid w:val="000E3222"/>
    <w:rsid w:val="000E649A"/>
    <w:rsid w:val="000E7FAB"/>
    <w:rsid w:val="001162AC"/>
    <w:rsid w:val="0012254C"/>
    <w:rsid w:val="0012458D"/>
    <w:rsid w:val="001263B6"/>
    <w:rsid w:val="0013159A"/>
    <w:rsid w:val="00146CC5"/>
    <w:rsid w:val="00154FA9"/>
    <w:rsid w:val="0015791D"/>
    <w:rsid w:val="0017157F"/>
    <w:rsid w:val="001D78BB"/>
    <w:rsid w:val="001F4733"/>
    <w:rsid w:val="001F5EFA"/>
    <w:rsid w:val="00200DDA"/>
    <w:rsid w:val="00204F37"/>
    <w:rsid w:val="00214F8E"/>
    <w:rsid w:val="00223759"/>
    <w:rsid w:val="002243B1"/>
    <w:rsid w:val="00226017"/>
    <w:rsid w:val="002260FD"/>
    <w:rsid w:val="0023532E"/>
    <w:rsid w:val="00241E30"/>
    <w:rsid w:val="0027194F"/>
    <w:rsid w:val="00274FD9"/>
    <w:rsid w:val="002802A0"/>
    <w:rsid w:val="002975C8"/>
    <w:rsid w:val="002A1238"/>
    <w:rsid w:val="002D6109"/>
    <w:rsid w:val="002E715D"/>
    <w:rsid w:val="00313831"/>
    <w:rsid w:val="00320B50"/>
    <w:rsid w:val="003261EB"/>
    <w:rsid w:val="00343C08"/>
    <w:rsid w:val="003568B0"/>
    <w:rsid w:val="00365144"/>
    <w:rsid w:val="00373686"/>
    <w:rsid w:val="00380A06"/>
    <w:rsid w:val="00397B57"/>
    <w:rsid w:val="003A1FDC"/>
    <w:rsid w:val="003B54BA"/>
    <w:rsid w:val="003C18D3"/>
    <w:rsid w:val="003D4D58"/>
    <w:rsid w:val="003D77C3"/>
    <w:rsid w:val="003E4EE9"/>
    <w:rsid w:val="003E516F"/>
    <w:rsid w:val="003F1F9F"/>
    <w:rsid w:val="003F2912"/>
    <w:rsid w:val="00415E2B"/>
    <w:rsid w:val="004239B2"/>
    <w:rsid w:val="0043515C"/>
    <w:rsid w:val="004515ED"/>
    <w:rsid w:val="004539B9"/>
    <w:rsid w:val="004569E4"/>
    <w:rsid w:val="004634E3"/>
    <w:rsid w:val="004E2E7A"/>
    <w:rsid w:val="004E3F72"/>
    <w:rsid w:val="004F65CD"/>
    <w:rsid w:val="00501A3B"/>
    <w:rsid w:val="0050238E"/>
    <w:rsid w:val="005253A6"/>
    <w:rsid w:val="0054388F"/>
    <w:rsid w:val="00545FB5"/>
    <w:rsid w:val="00564715"/>
    <w:rsid w:val="005656D9"/>
    <w:rsid w:val="00574A96"/>
    <w:rsid w:val="00581ADA"/>
    <w:rsid w:val="00584B07"/>
    <w:rsid w:val="005B2E1E"/>
    <w:rsid w:val="005E3C4A"/>
    <w:rsid w:val="005F703F"/>
    <w:rsid w:val="006245C4"/>
    <w:rsid w:val="00633419"/>
    <w:rsid w:val="00640418"/>
    <w:rsid w:val="00641572"/>
    <w:rsid w:val="00645F1B"/>
    <w:rsid w:val="0066363B"/>
    <w:rsid w:val="00677BC8"/>
    <w:rsid w:val="00683F3D"/>
    <w:rsid w:val="00685F82"/>
    <w:rsid w:val="006934CB"/>
    <w:rsid w:val="006B4C93"/>
    <w:rsid w:val="006B5F5A"/>
    <w:rsid w:val="006C2326"/>
    <w:rsid w:val="006C3CEB"/>
    <w:rsid w:val="006C414F"/>
    <w:rsid w:val="006D14DD"/>
    <w:rsid w:val="006F467F"/>
    <w:rsid w:val="00714F2A"/>
    <w:rsid w:val="00717D61"/>
    <w:rsid w:val="00733EE7"/>
    <w:rsid w:val="00740F9C"/>
    <w:rsid w:val="00757BFF"/>
    <w:rsid w:val="00762BF1"/>
    <w:rsid w:val="00766D24"/>
    <w:rsid w:val="00770072"/>
    <w:rsid w:val="00771CEA"/>
    <w:rsid w:val="00781A41"/>
    <w:rsid w:val="00784EE6"/>
    <w:rsid w:val="007A2897"/>
    <w:rsid w:val="007A75F2"/>
    <w:rsid w:val="007B5958"/>
    <w:rsid w:val="007C02D7"/>
    <w:rsid w:val="007C1842"/>
    <w:rsid w:val="007D4288"/>
    <w:rsid w:val="007D7289"/>
    <w:rsid w:val="007E0CA4"/>
    <w:rsid w:val="007E1204"/>
    <w:rsid w:val="007E20BA"/>
    <w:rsid w:val="007F51DB"/>
    <w:rsid w:val="007F6C62"/>
    <w:rsid w:val="008136AE"/>
    <w:rsid w:val="00815DB4"/>
    <w:rsid w:val="0085075C"/>
    <w:rsid w:val="00861FCB"/>
    <w:rsid w:val="008646F4"/>
    <w:rsid w:val="00891DE5"/>
    <w:rsid w:val="008A1F0B"/>
    <w:rsid w:val="008A540F"/>
    <w:rsid w:val="008A69F0"/>
    <w:rsid w:val="008B39A2"/>
    <w:rsid w:val="008C68C4"/>
    <w:rsid w:val="008D0FAA"/>
    <w:rsid w:val="008F7820"/>
    <w:rsid w:val="0091100A"/>
    <w:rsid w:val="00956095"/>
    <w:rsid w:val="00957EA6"/>
    <w:rsid w:val="00971E7F"/>
    <w:rsid w:val="00990427"/>
    <w:rsid w:val="00991AF0"/>
    <w:rsid w:val="009B483A"/>
    <w:rsid w:val="009C1374"/>
    <w:rsid w:val="009F47AD"/>
    <w:rsid w:val="009F7D5C"/>
    <w:rsid w:val="00A04C8D"/>
    <w:rsid w:val="00A200A6"/>
    <w:rsid w:val="00A25EDF"/>
    <w:rsid w:val="00A40BAA"/>
    <w:rsid w:val="00A45DF1"/>
    <w:rsid w:val="00A56A34"/>
    <w:rsid w:val="00A62B6A"/>
    <w:rsid w:val="00A82E32"/>
    <w:rsid w:val="00A8396B"/>
    <w:rsid w:val="00AB5D0C"/>
    <w:rsid w:val="00AC0CB6"/>
    <w:rsid w:val="00AD04A0"/>
    <w:rsid w:val="00AF4A1B"/>
    <w:rsid w:val="00AF5232"/>
    <w:rsid w:val="00B01693"/>
    <w:rsid w:val="00B01D65"/>
    <w:rsid w:val="00B04792"/>
    <w:rsid w:val="00B366F9"/>
    <w:rsid w:val="00B43341"/>
    <w:rsid w:val="00B512CC"/>
    <w:rsid w:val="00B52772"/>
    <w:rsid w:val="00B55861"/>
    <w:rsid w:val="00B6277B"/>
    <w:rsid w:val="00B7038D"/>
    <w:rsid w:val="00B72E28"/>
    <w:rsid w:val="00BA0306"/>
    <w:rsid w:val="00BC1883"/>
    <w:rsid w:val="00BD05D1"/>
    <w:rsid w:val="00BD6DAF"/>
    <w:rsid w:val="00BD6DEE"/>
    <w:rsid w:val="00C04D6B"/>
    <w:rsid w:val="00C06959"/>
    <w:rsid w:val="00C17E73"/>
    <w:rsid w:val="00C25FC6"/>
    <w:rsid w:val="00C26E43"/>
    <w:rsid w:val="00C44FDA"/>
    <w:rsid w:val="00C640C4"/>
    <w:rsid w:val="00C75B71"/>
    <w:rsid w:val="00C80586"/>
    <w:rsid w:val="00C82DBF"/>
    <w:rsid w:val="00CE4AE4"/>
    <w:rsid w:val="00CE6E97"/>
    <w:rsid w:val="00CF1D5D"/>
    <w:rsid w:val="00D21639"/>
    <w:rsid w:val="00D2314A"/>
    <w:rsid w:val="00D316DA"/>
    <w:rsid w:val="00D33145"/>
    <w:rsid w:val="00D3454C"/>
    <w:rsid w:val="00D35127"/>
    <w:rsid w:val="00D4624B"/>
    <w:rsid w:val="00D57DF6"/>
    <w:rsid w:val="00D7014E"/>
    <w:rsid w:val="00D71794"/>
    <w:rsid w:val="00D96223"/>
    <w:rsid w:val="00DA46AE"/>
    <w:rsid w:val="00DC5031"/>
    <w:rsid w:val="00DD7483"/>
    <w:rsid w:val="00DD7864"/>
    <w:rsid w:val="00DF64BD"/>
    <w:rsid w:val="00E03115"/>
    <w:rsid w:val="00E043E8"/>
    <w:rsid w:val="00E07BA9"/>
    <w:rsid w:val="00E13FEC"/>
    <w:rsid w:val="00E16AFE"/>
    <w:rsid w:val="00E43D2A"/>
    <w:rsid w:val="00E461EF"/>
    <w:rsid w:val="00E56875"/>
    <w:rsid w:val="00E60F5B"/>
    <w:rsid w:val="00EA6283"/>
    <w:rsid w:val="00F03B83"/>
    <w:rsid w:val="00F25729"/>
    <w:rsid w:val="00F321DF"/>
    <w:rsid w:val="00F6492A"/>
    <w:rsid w:val="00FB7254"/>
    <w:rsid w:val="00FC219A"/>
    <w:rsid w:val="00FD34D9"/>
    <w:rsid w:val="00FE6DE7"/>
    <w:rsid w:val="00FF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775C"/>
  <w15:chartTrackingRefBased/>
  <w15:docId w15:val="{E1C5FE3E-D48F-46B8-8F4A-93F5F79D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12"/>
    <w:pPr>
      <w:spacing w:after="0"/>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0FD"/>
    <w:pPr>
      <w:ind w:left="720"/>
      <w:contextualSpacing/>
    </w:pPr>
  </w:style>
  <w:style w:type="paragraph" w:styleId="BalloonText">
    <w:name w:val="Balloon Text"/>
    <w:basedOn w:val="Normal"/>
    <w:link w:val="BalloonTextChar"/>
    <w:uiPriority w:val="99"/>
    <w:semiHidden/>
    <w:unhideWhenUsed/>
    <w:rsid w:val="006C3C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23272">
      <w:bodyDiv w:val="1"/>
      <w:marLeft w:val="0"/>
      <w:marRight w:val="0"/>
      <w:marTop w:val="0"/>
      <w:marBottom w:val="0"/>
      <w:divBdr>
        <w:top w:val="none" w:sz="0" w:space="0" w:color="auto"/>
        <w:left w:val="none" w:sz="0" w:space="0" w:color="auto"/>
        <w:bottom w:val="none" w:sz="0" w:space="0" w:color="auto"/>
        <w:right w:val="none" w:sz="0" w:space="0" w:color="auto"/>
      </w:divBdr>
    </w:div>
    <w:div w:id="1464612833">
      <w:bodyDiv w:val="1"/>
      <w:marLeft w:val="0"/>
      <w:marRight w:val="0"/>
      <w:marTop w:val="0"/>
      <w:marBottom w:val="0"/>
      <w:divBdr>
        <w:top w:val="none" w:sz="0" w:space="0" w:color="auto"/>
        <w:left w:val="none" w:sz="0" w:space="0" w:color="auto"/>
        <w:bottom w:val="none" w:sz="0" w:space="0" w:color="auto"/>
        <w:right w:val="none" w:sz="0" w:space="0" w:color="auto"/>
      </w:divBdr>
    </w:div>
    <w:div w:id="17953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 Klier</dc:creator>
  <cp:keywords/>
  <dc:description/>
  <cp:lastModifiedBy>Leor Klier</cp:lastModifiedBy>
  <cp:revision>3</cp:revision>
  <cp:lastPrinted>2019-11-21T15:10:00Z</cp:lastPrinted>
  <dcterms:created xsi:type="dcterms:W3CDTF">2019-11-21T17:06:00Z</dcterms:created>
  <dcterms:modified xsi:type="dcterms:W3CDTF">2019-11-21T17:07:00Z</dcterms:modified>
</cp:coreProperties>
</file>